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A11" w:rsidRPr="00814ECE" w:rsidRDefault="00DA2A11" w:rsidP="00F056D5">
      <w:pPr>
        <w:spacing w:after="120" w:line="240" w:lineRule="auto"/>
        <w:jc w:val="right"/>
        <w:rPr>
          <w:rFonts w:ascii="Times New Roman" w:hAnsi="Times New Roman" w:cs="Times New Roman"/>
          <w:b/>
          <w:color w:val="000000" w:themeColor="text1"/>
          <w:sz w:val="24"/>
          <w:szCs w:val="24"/>
        </w:rPr>
      </w:pPr>
      <w:r w:rsidRPr="00814ECE">
        <w:rPr>
          <w:rFonts w:ascii="Times New Roman" w:hAnsi="Times New Roman" w:cs="Times New Roman"/>
          <w:b/>
          <w:color w:val="000000" w:themeColor="text1"/>
          <w:sz w:val="24"/>
          <w:szCs w:val="24"/>
        </w:rPr>
        <w:t>Приложение Н</w:t>
      </w:r>
    </w:p>
    <w:p w:rsidR="008C37D5" w:rsidRPr="00814ECE" w:rsidRDefault="00321A46" w:rsidP="00880043">
      <w:pPr>
        <w:spacing w:after="120" w:line="240" w:lineRule="auto"/>
        <w:jc w:val="center"/>
        <w:rPr>
          <w:rFonts w:ascii="Times New Roman" w:hAnsi="Times New Roman" w:cs="Times New Roman"/>
          <w:b/>
          <w:color w:val="000000" w:themeColor="text1"/>
          <w:sz w:val="24"/>
          <w:szCs w:val="24"/>
        </w:rPr>
      </w:pPr>
      <w:r w:rsidRPr="00814ECE">
        <w:rPr>
          <w:rFonts w:ascii="Times New Roman" w:hAnsi="Times New Roman" w:cs="Times New Roman"/>
          <w:b/>
          <w:color w:val="000000" w:themeColor="text1"/>
          <w:sz w:val="24"/>
          <w:szCs w:val="24"/>
        </w:rPr>
        <w:t xml:space="preserve">Указания за изпълнение на </w:t>
      </w:r>
      <w:r w:rsidR="008476FF" w:rsidRPr="00814ECE">
        <w:rPr>
          <w:rFonts w:ascii="Times New Roman" w:hAnsi="Times New Roman" w:cs="Times New Roman"/>
          <w:b/>
          <w:color w:val="000000" w:themeColor="text1"/>
          <w:sz w:val="24"/>
          <w:szCs w:val="24"/>
        </w:rPr>
        <w:t>дейности</w:t>
      </w:r>
      <w:r w:rsidR="00DA2A11" w:rsidRPr="00814ECE">
        <w:rPr>
          <w:rFonts w:ascii="Times New Roman" w:hAnsi="Times New Roman" w:cs="Times New Roman"/>
          <w:b/>
          <w:color w:val="000000" w:themeColor="text1"/>
          <w:sz w:val="24"/>
          <w:szCs w:val="24"/>
        </w:rPr>
        <w:t xml:space="preserve"> за</w:t>
      </w:r>
      <w:r w:rsidR="00DA2A11" w:rsidRPr="00814ECE">
        <w:rPr>
          <w:rFonts w:ascii="Arial" w:eastAsia="Times New Roman" w:hAnsi="Arial" w:cs="Arial"/>
        </w:rPr>
        <w:t xml:space="preserve"> </w:t>
      </w:r>
      <w:r w:rsidRPr="00814ECE">
        <w:rPr>
          <w:rFonts w:ascii="Times New Roman" w:hAnsi="Times New Roman" w:cs="Times New Roman"/>
          <w:b/>
          <w:color w:val="000000" w:themeColor="text1"/>
          <w:sz w:val="24"/>
          <w:szCs w:val="24"/>
        </w:rPr>
        <w:t>„Енергийна ефективност</w:t>
      </w:r>
      <w:r w:rsidR="0010330B" w:rsidRPr="00814ECE">
        <w:rPr>
          <w:rFonts w:ascii="Times New Roman" w:hAnsi="Times New Roman" w:cs="Times New Roman"/>
          <w:b/>
          <w:color w:val="000000" w:themeColor="text1"/>
          <w:sz w:val="24"/>
          <w:szCs w:val="24"/>
        </w:rPr>
        <w:t xml:space="preserve"> </w:t>
      </w:r>
      <w:r w:rsidR="00CB5AE0" w:rsidRPr="00814ECE">
        <w:rPr>
          <w:rFonts w:ascii="Times New Roman" w:hAnsi="Times New Roman" w:cs="Times New Roman"/>
          <w:b/>
          <w:color w:val="000000" w:themeColor="text1"/>
          <w:sz w:val="24"/>
          <w:szCs w:val="24"/>
        </w:rPr>
        <w:t xml:space="preserve">на </w:t>
      </w:r>
      <w:proofErr w:type="spellStart"/>
      <w:r w:rsidR="00CB5AE0" w:rsidRPr="00814ECE">
        <w:rPr>
          <w:rFonts w:ascii="Times New Roman" w:hAnsi="Times New Roman" w:cs="Times New Roman"/>
          <w:b/>
          <w:color w:val="000000" w:themeColor="text1"/>
          <w:sz w:val="24"/>
          <w:szCs w:val="24"/>
        </w:rPr>
        <w:t>многофамилни</w:t>
      </w:r>
      <w:proofErr w:type="spellEnd"/>
      <w:r w:rsidR="00CB5AE0" w:rsidRPr="00814ECE">
        <w:rPr>
          <w:rFonts w:ascii="Times New Roman" w:hAnsi="Times New Roman" w:cs="Times New Roman"/>
          <w:b/>
          <w:color w:val="000000" w:themeColor="text1"/>
          <w:sz w:val="24"/>
          <w:szCs w:val="24"/>
        </w:rPr>
        <w:t xml:space="preserve"> жилищни сгради</w:t>
      </w:r>
      <w:r w:rsidR="00D74793" w:rsidRPr="00814ECE">
        <w:rPr>
          <w:rFonts w:ascii="Times New Roman" w:hAnsi="Times New Roman" w:cs="Times New Roman"/>
          <w:b/>
          <w:color w:val="000000" w:themeColor="text1"/>
          <w:sz w:val="24"/>
          <w:szCs w:val="24"/>
        </w:rPr>
        <w:t>“</w:t>
      </w:r>
      <w:r w:rsidR="00CB5AE0" w:rsidRPr="00814ECE">
        <w:rPr>
          <w:rFonts w:ascii="Times New Roman" w:hAnsi="Times New Roman" w:cs="Times New Roman"/>
          <w:b/>
          <w:color w:val="000000" w:themeColor="text1"/>
          <w:sz w:val="24"/>
          <w:szCs w:val="24"/>
        </w:rPr>
        <w:t xml:space="preserve"> по </w:t>
      </w:r>
      <w:r w:rsidR="00D74793" w:rsidRPr="00814ECE">
        <w:rPr>
          <w:rFonts w:ascii="Times New Roman" w:hAnsi="Times New Roman" w:cs="Times New Roman"/>
          <w:b/>
          <w:color w:val="000000" w:themeColor="text1"/>
          <w:sz w:val="24"/>
          <w:szCs w:val="24"/>
        </w:rPr>
        <w:t>Инвестиционен приор</w:t>
      </w:r>
      <w:bookmarkStart w:id="0" w:name="_GoBack"/>
      <w:bookmarkEnd w:id="0"/>
      <w:r w:rsidR="00D74793" w:rsidRPr="00814ECE">
        <w:rPr>
          <w:rFonts w:ascii="Times New Roman" w:hAnsi="Times New Roman" w:cs="Times New Roman"/>
          <w:b/>
          <w:color w:val="000000" w:themeColor="text1"/>
          <w:sz w:val="24"/>
          <w:szCs w:val="24"/>
        </w:rPr>
        <w:t xml:space="preserve">итет 1 „Енергийна ефективност в административни и жилищни сгради” на </w:t>
      </w:r>
      <w:r w:rsidR="00CB5AE0" w:rsidRPr="00814ECE">
        <w:rPr>
          <w:rFonts w:ascii="Times New Roman" w:hAnsi="Times New Roman" w:cs="Times New Roman"/>
          <w:b/>
          <w:color w:val="000000" w:themeColor="text1"/>
          <w:sz w:val="24"/>
          <w:szCs w:val="24"/>
        </w:rPr>
        <w:t>Оперативна програма „Региони в растеж“ 2014 – 2020</w:t>
      </w:r>
    </w:p>
    <w:p w:rsidR="00CB5AE0" w:rsidRPr="00A778E2" w:rsidRDefault="00CB5AE0" w:rsidP="00880043">
      <w:pPr>
        <w:spacing w:after="120" w:line="240" w:lineRule="auto"/>
        <w:jc w:val="center"/>
        <w:rPr>
          <w:rFonts w:ascii="Times New Roman" w:hAnsi="Times New Roman" w:cs="Times New Roman"/>
          <w:color w:val="000000" w:themeColor="text1"/>
          <w:sz w:val="24"/>
          <w:szCs w:val="24"/>
        </w:rPr>
      </w:pPr>
    </w:p>
    <w:p w:rsidR="00CB5AE0" w:rsidRPr="00A778E2" w:rsidRDefault="00E6552C" w:rsidP="00880043">
      <w:pPr>
        <w:spacing w:after="120" w:line="240" w:lineRule="auto"/>
        <w:jc w:val="both"/>
        <w:rPr>
          <w:rFonts w:ascii="Times New Roman" w:hAnsi="Times New Roman" w:cs="Times New Roman"/>
          <w:b/>
          <w:color w:val="000000" w:themeColor="text1"/>
          <w:sz w:val="24"/>
          <w:szCs w:val="24"/>
        </w:rPr>
      </w:pPr>
      <w:r w:rsidRPr="00A778E2">
        <w:rPr>
          <w:rFonts w:ascii="Times New Roman" w:hAnsi="Times New Roman" w:cs="Times New Roman"/>
          <w:b/>
          <w:color w:val="000000" w:themeColor="text1"/>
          <w:sz w:val="24"/>
          <w:szCs w:val="24"/>
        </w:rPr>
        <w:t>Цел</w:t>
      </w:r>
      <w:r w:rsidR="00880043" w:rsidRPr="00A778E2">
        <w:rPr>
          <w:rFonts w:ascii="Times New Roman" w:hAnsi="Times New Roman" w:cs="Times New Roman"/>
          <w:b/>
          <w:color w:val="000000" w:themeColor="text1"/>
          <w:sz w:val="24"/>
          <w:szCs w:val="24"/>
        </w:rPr>
        <w:t xml:space="preserve"> на </w:t>
      </w:r>
      <w:r w:rsidR="00DA2A11">
        <w:rPr>
          <w:rFonts w:ascii="Times New Roman" w:hAnsi="Times New Roman" w:cs="Times New Roman"/>
          <w:b/>
          <w:color w:val="000000" w:themeColor="text1"/>
          <w:sz w:val="24"/>
          <w:szCs w:val="24"/>
        </w:rPr>
        <w:t>дейностите</w:t>
      </w:r>
      <w:r w:rsidR="00880043" w:rsidRPr="00A778E2">
        <w:rPr>
          <w:rFonts w:ascii="Times New Roman" w:hAnsi="Times New Roman" w:cs="Times New Roman"/>
          <w:b/>
          <w:color w:val="000000" w:themeColor="text1"/>
          <w:sz w:val="24"/>
          <w:szCs w:val="24"/>
        </w:rPr>
        <w:t xml:space="preserve"> за обновяване и енергийна ефективност на </w:t>
      </w:r>
      <w:proofErr w:type="spellStart"/>
      <w:r w:rsidR="00880043" w:rsidRPr="00A778E2">
        <w:rPr>
          <w:rFonts w:ascii="Times New Roman" w:hAnsi="Times New Roman" w:cs="Times New Roman"/>
          <w:b/>
          <w:color w:val="000000" w:themeColor="text1"/>
          <w:sz w:val="24"/>
          <w:szCs w:val="24"/>
        </w:rPr>
        <w:t>многофамилни</w:t>
      </w:r>
      <w:proofErr w:type="spellEnd"/>
      <w:r w:rsidR="00880043" w:rsidRPr="00A778E2">
        <w:rPr>
          <w:rFonts w:ascii="Times New Roman" w:hAnsi="Times New Roman" w:cs="Times New Roman"/>
          <w:b/>
          <w:color w:val="000000" w:themeColor="text1"/>
          <w:sz w:val="24"/>
          <w:szCs w:val="24"/>
        </w:rPr>
        <w:t xml:space="preserve"> жилищни сгради</w:t>
      </w:r>
    </w:p>
    <w:p w:rsidR="00880043" w:rsidRPr="00A778E2" w:rsidRDefault="00880043" w:rsidP="00880043">
      <w:pPr>
        <w:snapToGrid w:val="0"/>
        <w:spacing w:after="120" w:line="240" w:lineRule="auto"/>
        <w:jc w:val="both"/>
        <w:rPr>
          <w:rFonts w:ascii="Times New Roman" w:hAnsi="Times New Roman" w:cs="Times New Roman"/>
          <w:i/>
          <w:color w:val="000000" w:themeColor="text1"/>
          <w:sz w:val="24"/>
          <w:szCs w:val="24"/>
        </w:rPr>
      </w:pPr>
      <w:r w:rsidRPr="00A778E2">
        <w:rPr>
          <w:rFonts w:ascii="Times New Roman" w:hAnsi="Times New Roman" w:cs="Times New Roman"/>
          <w:i/>
          <w:color w:val="000000" w:themeColor="text1"/>
          <w:sz w:val="24"/>
          <w:szCs w:val="24"/>
        </w:rPr>
        <w:t>Обща цел</w:t>
      </w:r>
    </w:p>
    <w:p w:rsidR="00CB5AE0" w:rsidRPr="00A778E2" w:rsidRDefault="00DA2A11" w:rsidP="00880043">
      <w:pPr>
        <w:snapToGrid w:val="0"/>
        <w:spacing w:after="12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Дейностите са</w:t>
      </w:r>
      <w:r w:rsidR="00CB5AE0" w:rsidRPr="00A778E2">
        <w:rPr>
          <w:rFonts w:ascii="Times New Roman" w:hAnsi="Times New Roman" w:cs="Times New Roman"/>
          <w:color w:val="000000" w:themeColor="text1"/>
          <w:sz w:val="24"/>
          <w:szCs w:val="24"/>
        </w:rPr>
        <w:t xml:space="preserve"> насочен</w:t>
      </w:r>
      <w:r>
        <w:rPr>
          <w:rFonts w:ascii="Times New Roman" w:hAnsi="Times New Roman" w:cs="Times New Roman"/>
          <w:color w:val="000000" w:themeColor="text1"/>
          <w:sz w:val="24"/>
          <w:szCs w:val="24"/>
        </w:rPr>
        <w:t>и</w:t>
      </w:r>
      <w:r w:rsidR="00CB5AE0" w:rsidRPr="00A778E2">
        <w:rPr>
          <w:rFonts w:ascii="Times New Roman" w:hAnsi="Times New Roman" w:cs="Times New Roman"/>
          <w:color w:val="000000" w:themeColor="text1"/>
          <w:sz w:val="24"/>
          <w:szCs w:val="24"/>
        </w:rPr>
        <w:t xml:space="preserve"> към обновяване на </w:t>
      </w:r>
      <w:proofErr w:type="spellStart"/>
      <w:r w:rsidR="00CB5AE0" w:rsidRPr="00A778E2">
        <w:rPr>
          <w:rFonts w:ascii="Times New Roman" w:hAnsi="Times New Roman" w:cs="Times New Roman"/>
          <w:color w:val="000000" w:themeColor="text1"/>
          <w:sz w:val="24"/>
          <w:szCs w:val="24"/>
        </w:rPr>
        <w:t>многофамилни</w:t>
      </w:r>
      <w:proofErr w:type="spellEnd"/>
      <w:r w:rsidR="00CB5AE0" w:rsidRPr="00A778E2">
        <w:rPr>
          <w:rFonts w:ascii="Times New Roman" w:hAnsi="Times New Roman" w:cs="Times New Roman"/>
          <w:color w:val="000000" w:themeColor="text1"/>
          <w:sz w:val="24"/>
          <w:szCs w:val="24"/>
        </w:rPr>
        <w:t xml:space="preserve"> жилищни сгради, като с </w:t>
      </w:r>
      <w:r>
        <w:rPr>
          <w:rFonts w:ascii="Times New Roman" w:hAnsi="Times New Roman" w:cs="Times New Roman"/>
          <w:color w:val="000000" w:themeColor="text1"/>
          <w:sz w:val="24"/>
          <w:szCs w:val="24"/>
        </w:rPr>
        <w:t>тях</w:t>
      </w:r>
      <w:r w:rsidR="00CB5AE0" w:rsidRPr="00A778E2">
        <w:rPr>
          <w:rFonts w:ascii="Times New Roman" w:hAnsi="Times New Roman" w:cs="Times New Roman"/>
          <w:color w:val="000000" w:themeColor="text1"/>
          <w:sz w:val="24"/>
          <w:szCs w:val="24"/>
        </w:rPr>
        <w:t xml:space="preserve"> се цели чрез изпълнение на мерки за енергийна ефективност да се осигурят по-добри условия на живот за гражданите в </w:t>
      </w:r>
      <w:proofErr w:type="spellStart"/>
      <w:r w:rsidR="00CB5AE0" w:rsidRPr="00A778E2">
        <w:rPr>
          <w:rFonts w:ascii="Times New Roman" w:hAnsi="Times New Roman" w:cs="Times New Roman"/>
          <w:color w:val="000000" w:themeColor="text1"/>
          <w:sz w:val="24"/>
          <w:szCs w:val="24"/>
        </w:rPr>
        <w:t>многофамилни</w:t>
      </w:r>
      <w:proofErr w:type="spellEnd"/>
      <w:r w:rsidR="00CB5AE0" w:rsidRPr="00A778E2">
        <w:rPr>
          <w:rFonts w:ascii="Times New Roman" w:hAnsi="Times New Roman" w:cs="Times New Roman"/>
          <w:color w:val="000000" w:themeColor="text1"/>
          <w:sz w:val="24"/>
          <w:szCs w:val="24"/>
        </w:rPr>
        <w:t xml:space="preserve"> жилищни сгради, топлинен комфорт и по-високо</w:t>
      </w:r>
      <w:r w:rsidR="00CB5AE0" w:rsidRPr="00A778E2" w:rsidDel="00302C8D">
        <w:rPr>
          <w:rFonts w:ascii="Times New Roman" w:hAnsi="Times New Roman" w:cs="Times New Roman"/>
          <w:color w:val="000000" w:themeColor="text1"/>
          <w:sz w:val="24"/>
          <w:szCs w:val="24"/>
        </w:rPr>
        <w:t xml:space="preserve"> </w:t>
      </w:r>
      <w:r w:rsidR="00CB5AE0" w:rsidRPr="00A778E2">
        <w:rPr>
          <w:rFonts w:ascii="Times New Roman" w:hAnsi="Times New Roman" w:cs="Times New Roman"/>
          <w:color w:val="000000" w:themeColor="text1"/>
          <w:sz w:val="24"/>
          <w:szCs w:val="24"/>
        </w:rPr>
        <w:t>качество на жизнената среда.</w:t>
      </w:r>
    </w:p>
    <w:p w:rsidR="00880043" w:rsidRPr="00A778E2" w:rsidRDefault="00880043" w:rsidP="00880043">
      <w:pPr>
        <w:autoSpaceDE w:val="0"/>
        <w:autoSpaceDN w:val="0"/>
        <w:adjustRightInd w:val="0"/>
        <w:snapToGrid w:val="0"/>
        <w:spacing w:after="120" w:line="240" w:lineRule="auto"/>
        <w:jc w:val="both"/>
        <w:rPr>
          <w:rFonts w:ascii="Times New Roman" w:hAnsi="Times New Roman" w:cs="Times New Roman"/>
          <w:i/>
          <w:color w:val="000000" w:themeColor="text1"/>
          <w:sz w:val="24"/>
          <w:szCs w:val="24"/>
        </w:rPr>
      </w:pPr>
      <w:r w:rsidRPr="00A778E2">
        <w:rPr>
          <w:rFonts w:ascii="Times New Roman" w:hAnsi="Times New Roman" w:cs="Times New Roman"/>
          <w:i/>
          <w:color w:val="000000" w:themeColor="text1"/>
          <w:sz w:val="24"/>
          <w:szCs w:val="24"/>
        </w:rPr>
        <w:t xml:space="preserve">Конкретните цели </w:t>
      </w:r>
    </w:p>
    <w:p w:rsidR="00CB5AE0" w:rsidRPr="00A778E2" w:rsidRDefault="00CB5AE0" w:rsidP="00880043">
      <w:p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 xml:space="preserve">Изпълнението на мерки за енергийна ефективност в </w:t>
      </w:r>
      <w:proofErr w:type="spellStart"/>
      <w:r w:rsidRPr="00A778E2">
        <w:rPr>
          <w:rFonts w:ascii="Times New Roman" w:hAnsi="Times New Roman" w:cs="Times New Roman"/>
          <w:color w:val="000000" w:themeColor="text1"/>
          <w:sz w:val="24"/>
          <w:szCs w:val="24"/>
        </w:rPr>
        <w:t>многофамилни</w:t>
      </w:r>
      <w:proofErr w:type="spellEnd"/>
      <w:r w:rsidRPr="00A778E2">
        <w:rPr>
          <w:rFonts w:ascii="Times New Roman" w:hAnsi="Times New Roman" w:cs="Times New Roman"/>
          <w:color w:val="000000" w:themeColor="text1"/>
          <w:sz w:val="24"/>
          <w:szCs w:val="24"/>
        </w:rPr>
        <w:t xml:space="preserve"> жилищни сгради ще допринесе за: </w:t>
      </w:r>
    </w:p>
    <w:p w:rsidR="00CB5AE0" w:rsidRPr="00A778E2" w:rsidRDefault="00CB5AE0" w:rsidP="00880043">
      <w:pPr>
        <w:numPr>
          <w:ilvl w:val="0"/>
          <w:numId w:val="1"/>
        </w:num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 xml:space="preserve">по-високо ниво на енергийната ефективност на </w:t>
      </w:r>
      <w:proofErr w:type="spellStart"/>
      <w:r w:rsidRPr="00A778E2">
        <w:rPr>
          <w:rFonts w:ascii="Times New Roman" w:hAnsi="Times New Roman" w:cs="Times New Roman"/>
          <w:color w:val="000000" w:themeColor="text1"/>
          <w:sz w:val="24"/>
          <w:szCs w:val="24"/>
        </w:rPr>
        <w:t>многофамилните</w:t>
      </w:r>
      <w:proofErr w:type="spellEnd"/>
      <w:r w:rsidRPr="00A778E2">
        <w:rPr>
          <w:rFonts w:ascii="Times New Roman" w:hAnsi="Times New Roman" w:cs="Times New Roman"/>
          <w:color w:val="000000" w:themeColor="text1"/>
          <w:sz w:val="24"/>
          <w:szCs w:val="24"/>
        </w:rPr>
        <w:t xml:space="preserve"> жилищни сгради и намаляване на разходите за енергия;</w:t>
      </w:r>
    </w:p>
    <w:p w:rsidR="00CB5AE0" w:rsidRPr="00A778E2" w:rsidRDefault="00CB5AE0" w:rsidP="00880043">
      <w:pPr>
        <w:numPr>
          <w:ilvl w:val="0"/>
          <w:numId w:val="1"/>
        </w:num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 xml:space="preserve">подобряване на експлоатационните характеристики за удължаване на жизнения цикъл на сградите; </w:t>
      </w:r>
    </w:p>
    <w:p w:rsidR="00CB5AE0" w:rsidRPr="00A778E2" w:rsidRDefault="00CB5AE0" w:rsidP="00880043">
      <w:pPr>
        <w:numPr>
          <w:ilvl w:val="0"/>
          <w:numId w:val="1"/>
        </w:num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осигуряване на условия на жизнена среда в съответствие с критериите за устойчиво развитие.</w:t>
      </w:r>
    </w:p>
    <w:p w:rsidR="007E53EB" w:rsidRPr="00A778E2" w:rsidRDefault="00880043" w:rsidP="007E53EB">
      <w:pPr>
        <w:pStyle w:val="BodyText2"/>
        <w:spacing w:before="120" w:line="240" w:lineRule="auto"/>
        <w:rPr>
          <w:rFonts w:ascii="Times New Roman" w:hAnsi="Times New Roman"/>
          <w:i/>
          <w:color w:val="000000" w:themeColor="text1"/>
          <w:sz w:val="24"/>
          <w:szCs w:val="24"/>
          <w:lang w:val="bg-BG"/>
        </w:rPr>
      </w:pPr>
      <w:r w:rsidRPr="00F056D5">
        <w:rPr>
          <w:rFonts w:ascii="Times New Roman" w:hAnsi="Times New Roman"/>
          <w:i/>
          <w:color w:val="000000" w:themeColor="text1"/>
          <w:sz w:val="24"/>
          <w:szCs w:val="24"/>
          <w:lang w:val="bg-BG"/>
        </w:rPr>
        <w:t>Индикатори</w:t>
      </w:r>
    </w:p>
    <w:p w:rsidR="007E53EB" w:rsidRPr="00A778E2" w:rsidRDefault="007E53EB" w:rsidP="00EF5E0B">
      <w:pPr>
        <w:pStyle w:val="BodyText2"/>
        <w:spacing w:before="120" w:after="0" w:line="240" w:lineRule="auto"/>
        <w:rPr>
          <w:rFonts w:ascii="Times New Roman" w:hAnsi="Times New Roman"/>
          <w:sz w:val="24"/>
          <w:szCs w:val="24"/>
          <w:lang w:val="bg-BG"/>
        </w:rPr>
      </w:pPr>
      <w:r w:rsidRPr="00A778E2">
        <w:rPr>
          <w:rFonts w:ascii="Times New Roman" w:hAnsi="Times New Roman"/>
          <w:b/>
          <w:sz w:val="24"/>
          <w:szCs w:val="24"/>
          <w:lang w:val="bg-BG"/>
        </w:rPr>
        <w:t>Индикатори за продукт</w:t>
      </w:r>
      <w:r w:rsidR="008476FF">
        <w:rPr>
          <w:rFonts w:ascii="Times New Roman" w:hAnsi="Times New Roman"/>
          <w:b/>
          <w:sz w:val="24"/>
          <w:szCs w:val="24"/>
          <w:lang w:val="bg-BG"/>
        </w:rPr>
        <w:t>, които конкретният бенефициент следва да включи в проектното предложение</w:t>
      </w:r>
      <w:r w:rsidRPr="00A778E2">
        <w:rPr>
          <w:rFonts w:ascii="Times New Roman" w:hAnsi="Times New Roman"/>
          <w:b/>
          <w:sz w:val="24"/>
          <w:szCs w:val="24"/>
          <w:lang w:val="bg-BG"/>
        </w:rPr>
        <w:t>:</w:t>
      </w:r>
    </w:p>
    <w:p w:rsidR="00880043" w:rsidRPr="00A778E2" w:rsidRDefault="007E53EB" w:rsidP="003F565D">
      <w:pPr>
        <w:pStyle w:val="ListParagraph"/>
        <w:numPr>
          <w:ilvl w:val="0"/>
          <w:numId w:val="14"/>
        </w:numPr>
        <w:autoSpaceDE w:val="0"/>
        <w:autoSpaceDN w:val="0"/>
        <w:adjustRightInd w:val="0"/>
        <w:snapToGrid w:val="0"/>
        <w:spacing w:before="120" w:after="120"/>
        <w:ind w:left="714" w:hanging="357"/>
        <w:jc w:val="both"/>
        <w:rPr>
          <w:bCs/>
          <w:color w:val="000000" w:themeColor="text1"/>
        </w:rPr>
      </w:pPr>
      <w:r w:rsidRPr="00A778E2">
        <w:rPr>
          <w:bCs/>
          <w:color w:val="000000" w:themeColor="text1"/>
        </w:rPr>
        <w:t xml:space="preserve">Брой домакинства, преминали в по-горен клас на енергопотребление </w:t>
      </w:r>
      <w:r w:rsidR="00EF5E0B" w:rsidRPr="00A778E2">
        <w:rPr>
          <w:bCs/>
          <w:color w:val="000000" w:themeColor="text1"/>
        </w:rPr>
        <w:t>- брой</w:t>
      </w:r>
    </w:p>
    <w:p w:rsidR="0005504A" w:rsidRPr="00A778E2" w:rsidRDefault="00EF5E0B" w:rsidP="00D87A04">
      <w:pPr>
        <w:pStyle w:val="ListParagraph"/>
        <w:numPr>
          <w:ilvl w:val="0"/>
          <w:numId w:val="14"/>
        </w:numPr>
        <w:autoSpaceDE w:val="0"/>
        <w:autoSpaceDN w:val="0"/>
        <w:adjustRightInd w:val="0"/>
        <w:snapToGrid w:val="0"/>
        <w:spacing w:after="120"/>
        <w:jc w:val="both"/>
        <w:rPr>
          <w:bCs/>
          <w:color w:val="000000" w:themeColor="text1"/>
        </w:rPr>
      </w:pPr>
      <w:r w:rsidRPr="00A778E2">
        <w:rPr>
          <w:bCs/>
          <w:color w:val="000000" w:themeColor="text1"/>
        </w:rPr>
        <w:t xml:space="preserve">Очаквано годишно намаляване на емисиите на парникови газове - тонове </w:t>
      </w:r>
      <w:r w:rsidR="0005504A" w:rsidRPr="00A778E2">
        <w:rPr>
          <w:bCs/>
          <w:color w:val="000000" w:themeColor="text1"/>
        </w:rPr>
        <w:t>CO2 и еквивалентни</w:t>
      </w:r>
      <w:r w:rsidRPr="00A778E2">
        <w:rPr>
          <w:bCs/>
          <w:color w:val="000000" w:themeColor="text1"/>
        </w:rPr>
        <w:t>;</w:t>
      </w:r>
    </w:p>
    <w:p w:rsidR="00880043" w:rsidRPr="00A778E2" w:rsidRDefault="00880043" w:rsidP="00880043">
      <w:pPr>
        <w:pStyle w:val="ListParagraph"/>
        <w:numPr>
          <w:ilvl w:val="0"/>
          <w:numId w:val="14"/>
        </w:numPr>
        <w:autoSpaceDE w:val="0"/>
        <w:autoSpaceDN w:val="0"/>
        <w:adjustRightInd w:val="0"/>
        <w:snapToGrid w:val="0"/>
        <w:spacing w:after="120"/>
        <w:jc w:val="both"/>
        <w:rPr>
          <w:bCs/>
          <w:color w:val="000000" w:themeColor="text1"/>
        </w:rPr>
      </w:pPr>
      <w:r w:rsidRPr="00A778E2">
        <w:rPr>
          <w:bCs/>
          <w:color w:val="000000" w:themeColor="text1"/>
        </w:rPr>
        <w:t>Икономия на енергия от обновените жилищни сгради (</w:t>
      </w:r>
      <w:proofErr w:type="spellStart"/>
      <w:r w:rsidRPr="00A778E2">
        <w:rPr>
          <w:bCs/>
          <w:color w:val="000000" w:themeColor="text1"/>
        </w:rPr>
        <w:t>MWh</w:t>
      </w:r>
      <w:proofErr w:type="spellEnd"/>
      <w:r w:rsidRPr="00A778E2">
        <w:rPr>
          <w:bCs/>
          <w:color w:val="000000" w:themeColor="text1"/>
        </w:rPr>
        <w:t>/годишно);</w:t>
      </w:r>
    </w:p>
    <w:p w:rsidR="00880043" w:rsidRPr="00A778E2" w:rsidRDefault="00880043" w:rsidP="00880043">
      <w:pPr>
        <w:pStyle w:val="ListParagraph"/>
        <w:numPr>
          <w:ilvl w:val="0"/>
          <w:numId w:val="14"/>
        </w:numPr>
        <w:autoSpaceDE w:val="0"/>
        <w:autoSpaceDN w:val="0"/>
        <w:adjustRightInd w:val="0"/>
        <w:snapToGrid w:val="0"/>
        <w:spacing w:after="120"/>
        <w:jc w:val="both"/>
        <w:rPr>
          <w:bCs/>
          <w:color w:val="000000" w:themeColor="text1"/>
        </w:rPr>
      </w:pPr>
      <w:r w:rsidRPr="00A778E2">
        <w:rPr>
          <w:bCs/>
          <w:color w:val="000000" w:themeColor="text1"/>
        </w:rPr>
        <w:t>Брой обновени сгради</w:t>
      </w:r>
      <w:r w:rsidR="003F565D">
        <w:rPr>
          <w:bCs/>
          <w:color w:val="000000" w:themeColor="text1"/>
        </w:rPr>
        <w:t>/блок-секции</w:t>
      </w:r>
      <w:r w:rsidRPr="00A778E2">
        <w:rPr>
          <w:bCs/>
          <w:color w:val="000000" w:themeColor="text1"/>
        </w:rPr>
        <w:t>;</w:t>
      </w:r>
    </w:p>
    <w:p w:rsidR="00880043" w:rsidRPr="00A778E2" w:rsidRDefault="00880043" w:rsidP="00880043">
      <w:pPr>
        <w:autoSpaceDE w:val="0"/>
        <w:autoSpaceDN w:val="0"/>
        <w:adjustRightInd w:val="0"/>
        <w:snapToGrid w:val="0"/>
        <w:spacing w:after="120" w:line="240" w:lineRule="auto"/>
        <w:jc w:val="both"/>
        <w:rPr>
          <w:rFonts w:ascii="Times New Roman" w:hAnsi="Times New Roman" w:cs="Times New Roman"/>
          <w:b/>
          <w:color w:val="000000" w:themeColor="text1"/>
          <w:sz w:val="24"/>
          <w:szCs w:val="24"/>
        </w:rPr>
      </w:pPr>
      <w:r w:rsidRPr="00A778E2">
        <w:rPr>
          <w:rFonts w:ascii="Times New Roman" w:hAnsi="Times New Roman" w:cs="Times New Roman"/>
          <w:b/>
          <w:color w:val="000000" w:themeColor="text1"/>
          <w:sz w:val="24"/>
          <w:szCs w:val="24"/>
        </w:rPr>
        <w:t xml:space="preserve">Изпълнение на </w:t>
      </w:r>
      <w:r w:rsidR="003F565D">
        <w:rPr>
          <w:rFonts w:ascii="Times New Roman" w:hAnsi="Times New Roman" w:cs="Times New Roman"/>
          <w:b/>
          <w:color w:val="000000" w:themeColor="text1"/>
          <w:sz w:val="24"/>
          <w:szCs w:val="24"/>
        </w:rPr>
        <w:t>дейностите</w:t>
      </w:r>
      <w:r w:rsidRPr="00A778E2">
        <w:rPr>
          <w:rFonts w:ascii="Times New Roman" w:hAnsi="Times New Roman" w:cs="Times New Roman"/>
          <w:b/>
          <w:color w:val="000000" w:themeColor="text1"/>
          <w:sz w:val="24"/>
          <w:szCs w:val="24"/>
        </w:rPr>
        <w:t xml:space="preserve"> </w:t>
      </w:r>
      <w:r w:rsidR="003F565D">
        <w:rPr>
          <w:rFonts w:ascii="Times New Roman" w:hAnsi="Times New Roman" w:cs="Times New Roman"/>
          <w:b/>
          <w:color w:val="000000" w:themeColor="text1"/>
          <w:sz w:val="24"/>
          <w:szCs w:val="24"/>
        </w:rPr>
        <w:t>чрез</w:t>
      </w:r>
      <w:r w:rsidRPr="00A778E2">
        <w:rPr>
          <w:rFonts w:ascii="Times New Roman" w:hAnsi="Times New Roman" w:cs="Times New Roman"/>
          <w:b/>
          <w:color w:val="000000" w:themeColor="text1"/>
          <w:sz w:val="24"/>
          <w:szCs w:val="24"/>
        </w:rPr>
        <w:t xml:space="preserve"> безвъзмездна финансова помощ</w:t>
      </w:r>
    </w:p>
    <w:p w:rsidR="00C86DE0" w:rsidRPr="00A778E2" w:rsidRDefault="00CB5AE0" w:rsidP="00C86DE0">
      <w:pPr>
        <w:autoSpaceDE w:val="0"/>
        <w:autoSpaceDN w:val="0"/>
        <w:adjustRightInd w:val="0"/>
        <w:snapToGrid w:val="0"/>
        <w:spacing w:after="120" w:line="240" w:lineRule="auto"/>
        <w:jc w:val="both"/>
        <w:rPr>
          <w:rFonts w:ascii="Times New Roman" w:hAnsi="Times New Roman" w:cs="Times New Roman"/>
          <w:bCs/>
          <w:iCs/>
          <w:color w:val="000000" w:themeColor="text1"/>
          <w:sz w:val="24"/>
          <w:szCs w:val="24"/>
        </w:rPr>
      </w:pPr>
      <w:r w:rsidRPr="00A778E2">
        <w:rPr>
          <w:rFonts w:ascii="Times New Roman" w:hAnsi="Times New Roman" w:cs="Times New Roman"/>
          <w:color w:val="000000" w:themeColor="text1"/>
          <w:sz w:val="24"/>
          <w:szCs w:val="24"/>
        </w:rPr>
        <w:t xml:space="preserve">В рамките на </w:t>
      </w:r>
      <w:r w:rsidR="003F565D">
        <w:rPr>
          <w:rFonts w:ascii="Times New Roman" w:hAnsi="Times New Roman" w:cs="Times New Roman"/>
          <w:color w:val="000000" w:themeColor="text1"/>
          <w:sz w:val="24"/>
          <w:szCs w:val="24"/>
        </w:rPr>
        <w:t>дейностите</w:t>
      </w:r>
      <w:r w:rsidRPr="00A778E2">
        <w:rPr>
          <w:rFonts w:ascii="Times New Roman" w:hAnsi="Times New Roman" w:cs="Times New Roman"/>
          <w:color w:val="000000" w:themeColor="text1"/>
          <w:sz w:val="24"/>
          <w:szCs w:val="24"/>
        </w:rPr>
        <w:t xml:space="preserve"> ще се предоставя финансова и организационна помощ на С</w:t>
      </w:r>
      <w:r w:rsidR="00880043" w:rsidRPr="00A778E2">
        <w:rPr>
          <w:rFonts w:ascii="Times New Roman" w:hAnsi="Times New Roman" w:cs="Times New Roman"/>
          <w:color w:val="000000" w:themeColor="text1"/>
          <w:sz w:val="24"/>
          <w:szCs w:val="24"/>
        </w:rPr>
        <w:t>дружения на собственици (С</w:t>
      </w:r>
      <w:r w:rsidRPr="00A778E2">
        <w:rPr>
          <w:rFonts w:ascii="Times New Roman" w:hAnsi="Times New Roman" w:cs="Times New Roman"/>
          <w:color w:val="000000" w:themeColor="text1"/>
          <w:sz w:val="24"/>
          <w:szCs w:val="24"/>
        </w:rPr>
        <w:t>С</w:t>
      </w:r>
      <w:r w:rsidR="00880043" w:rsidRPr="00A778E2">
        <w:rPr>
          <w:rFonts w:ascii="Times New Roman" w:hAnsi="Times New Roman" w:cs="Times New Roman"/>
          <w:color w:val="000000" w:themeColor="text1"/>
          <w:sz w:val="24"/>
          <w:szCs w:val="24"/>
        </w:rPr>
        <w:t>)</w:t>
      </w:r>
      <w:r w:rsidRPr="00A778E2">
        <w:rPr>
          <w:rFonts w:ascii="Times New Roman" w:hAnsi="Times New Roman" w:cs="Times New Roman"/>
          <w:color w:val="000000" w:themeColor="text1"/>
          <w:sz w:val="24"/>
          <w:szCs w:val="24"/>
        </w:rPr>
        <w:t xml:space="preserve">, регистрирани по реда на </w:t>
      </w:r>
      <w:r w:rsidR="00EE588B" w:rsidRPr="00A778E2">
        <w:rPr>
          <w:rFonts w:ascii="Times New Roman" w:hAnsi="Times New Roman"/>
          <w:sz w:val="24"/>
          <w:szCs w:val="24"/>
        </w:rPr>
        <w:t>Закон за управление на етажната собственост</w:t>
      </w:r>
      <w:r w:rsidR="00EE588B" w:rsidRPr="00A778E2">
        <w:rPr>
          <w:rFonts w:ascii="Times New Roman" w:hAnsi="Times New Roman" w:cs="Times New Roman"/>
          <w:color w:val="000000" w:themeColor="text1"/>
          <w:sz w:val="24"/>
          <w:szCs w:val="24"/>
        </w:rPr>
        <w:t xml:space="preserve"> (</w:t>
      </w:r>
      <w:r w:rsidRPr="00A778E2">
        <w:rPr>
          <w:rFonts w:ascii="Times New Roman" w:hAnsi="Times New Roman" w:cs="Times New Roman"/>
          <w:color w:val="000000" w:themeColor="text1"/>
          <w:sz w:val="24"/>
          <w:szCs w:val="24"/>
        </w:rPr>
        <w:t>ЗУЕС</w:t>
      </w:r>
      <w:r w:rsidR="00EE588B" w:rsidRPr="00F056D5">
        <w:rPr>
          <w:rFonts w:ascii="Times New Roman" w:hAnsi="Times New Roman" w:cs="Times New Roman"/>
          <w:color w:val="000000" w:themeColor="text1"/>
          <w:sz w:val="24"/>
          <w:szCs w:val="24"/>
        </w:rPr>
        <w:t>)</w:t>
      </w:r>
      <w:r w:rsidRPr="00A778E2">
        <w:rPr>
          <w:rFonts w:ascii="Times New Roman" w:hAnsi="Times New Roman" w:cs="Times New Roman"/>
          <w:color w:val="000000" w:themeColor="text1"/>
          <w:sz w:val="24"/>
          <w:szCs w:val="24"/>
        </w:rPr>
        <w:t xml:space="preserve">, в </w:t>
      </w:r>
      <w:proofErr w:type="spellStart"/>
      <w:r w:rsidRPr="00A778E2">
        <w:rPr>
          <w:rFonts w:ascii="Times New Roman" w:hAnsi="Times New Roman" w:cs="Times New Roman"/>
          <w:color w:val="000000" w:themeColor="text1"/>
          <w:sz w:val="24"/>
          <w:szCs w:val="24"/>
        </w:rPr>
        <w:t>многофамилни</w:t>
      </w:r>
      <w:proofErr w:type="spellEnd"/>
      <w:r w:rsidRPr="00A778E2">
        <w:rPr>
          <w:rFonts w:ascii="Times New Roman" w:hAnsi="Times New Roman" w:cs="Times New Roman"/>
          <w:color w:val="000000" w:themeColor="text1"/>
          <w:sz w:val="24"/>
          <w:szCs w:val="24"/>
        </w:rPr>
        <w:t xml:space="preserve"> жилищни сгради за подобряване на енергийната ефективност на сградите, в които живеят. </w:t>
      </w:r>
      <w:r w:rsidR="00C86DE0" w:rsidRPr="00A778E2">
        <w:rPr>
          <w:rFonts w:ascii="Times New Roman" w:hAnsi="Times New Roman" w:cs="Times New Roman"/>
          <w:color w:val="000000" w:themeColor="text1"/>
          <w:sz w:val="24"/>
          <w:szCs w:val="24"/>
        </w:rPr>
        <w:t xml:space="preserve">Сградите следва да се на територията на </w:t>
      </w:r>
      <w:r w:rsidR="00C86DE0" w:rsidRPr="00A778E2">
        <w:rPr>
          <w:rFonts w:ascii="Times New Roman" w:hAnsi="Times New Roman" w:cs="Times New Roman"/>
          <w:bCs/>
          <w:iCs/>
          <w:color w:val="000000" w:themeColor="text1"/>
          <w:sz w:val="24"/>
          <w:szCs w:val="24"/>
        </w:rPr>
        <w:t xml:space="preserve">39 общини за градовете от 1-во до 3-то ниво, съгласно </w:t>
      </w:r>
      <w:r w:rsidR="007C77C2" w:rsidRPr="00A778E2">
        <w:rPr>
          <w:rFonts w:ascii="Times New Roman" w:hAnsi="Times New Roman" w:cs="Times New Roman"/>
          <w:bCs/>
          <w:iCs/>
          <w:color w:val="000000" w:themeColor="text1"/>
          <w:sz w:val="24"/>
          <w:szCs w:val="24"/>
        </w:rPr>
        <w:t>Националната концепция за пространствено развитие на България за периода 2013-2025 г.</w:t>
      </w:r>
      <w:r w:rsidR="003F565D">
        <w:rPr>
          <w:rFonts w:ascii="Times New Roman" w:hAnsi="Times New Roman" w:cs="Times New Roman"/>
          <w:bCs/>
          <w:iCs/>
          <w:color w:val="000000" w:themeColor="text1"/>
          <w:sz w:val="24"/>
          <w:szCs w:val="24"/>
        </w:rPr>
        <w:t xml:space="preserve"> </w:t>
      </w:r>
      <w:r w:rsidR="007C77C2" w:rsidRPr="00A778E2">
        <w:rPr>
          <w:rFonts w:ascii="Times New Roman" w:hAnsi="Times New Roman" w:cs="Times New Roman"/>
          <w:bCs/>
          <w:iCs/>
          <w:color w:val="000000" w:themeColor="text1"/>
          <w:sz w:val="24"/>
          <w:szCs w:val="24"/>
        </w:rPr>
        <w:t>(</w:t>
      </w:r>
      <w:r w:rsidR="00C86DE0" w:rsidRPr="00A778E2">
        <w:rPr>
          <w:rFonts w:ascii="Times New Roman" w:hAnsi="Times New Roman" w:cs="Times New Roman"/>
          <w:bCs/>
          <w:iCs/>
          <w:color w:val="000000" w:themeColor="text1"/>
          <w:sz w:val="24"/>
          <w:szCs w:val="24"/>
        </w:rPr>
        <w:t>НКПР</w:t>
      </w:r>
      <w:r w:rsidR="007C77C2" w:rsidRPr="00A778E2">
        <w:rPr>
          <w:rFonts w:ascii="Times New Roman" w:hAnsi="Times New Roman" w:cs="Times New Roman"/>
          <w:bCs/>
          <w:iCs/>
          <w:color w:val="000000" w:themeColor="text1"/>
          <w:sz w:val="24"/>
          <w:szCs w:val="24"/>
        </w:rPr>
        <w:t>)</w:t>
      </w:r>
      <w:r w:rsidR="00C86DE0" w:rsidRPr="00A778E2">
        <w:rPr>
          <w:rFonts w:ascii="Times New Roman" w:hAnsi="Times New Roman" w:cs="Times New Roman"/>
          <w:bCs/>
          <w:iCs/>
          <w:color w:val="000000" w:themeColor="text1"/>
          <w:sz w:val="24"/>
          <w:szCs w:val="24"/>
        </w:rPr>
        <w:t>.</w:t>
      </w:r>
    </w:p>
    <w:p w:rsidR="00CB5AE0" w:rsidRPr="00A778E2" w:rsidRDefault="00CB5AE0" w:rsidP="00880043">
      <w:pPr>
        <w:autoSpaceDE w:val="0"/>
        <w:autoSpaceDN w:val="0"/>
        <w:adjustRightInd w:val="0"/>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Помощ и подкрепа ще получат СС</w:t>
      </w:r>
      <w:r w:rsidR="00EE588B" w:rsidRPr="00A778E2">
        <w:rPr>
          <w:rFonts w:ascii="Times New Roman" w:hAnsi="Times New Roman" w:cs="Times New Roman"/>
          <w:color w:val="000000" w:themeColor="text1"/>
          <w:sz w:val="24"/>
          <w:szCs w:val="24"/>
        </w:rPr>
        <w:t xml:space="preserve"> в горепосочените общини</w:t>
      </w:r>
      <w:r w:rsidRPr="00A778E2">
        <w:rPr>
          <w:rFonts w:ascii="Times New Roman" w:hAnsi="Times New Roman" w:cs="Times New Roman"/>
          <w:color w:val="000000" w:themeColor="text1"/>
          <w:sz w:val="24"/>
          <w:szCs w:val="24"/>
        </w:rPr>
        <w:t>, чиито сгради са в съответствие с определените критерии за допустимост. СС кандидатстват пред общината,</w:t>
      </w:r>
      <w:r w:rsidR="00EE588B" w:rsidRPr="00A778E2">
        <w:rPr>
          <w:rFonts w:ascii="Times New Roman" w:hAnsi="Times New Roman" w:cs="Times New Roman"/>
          <w:color w:val="000000" w:themeColor="text1"/>
          <w:sz w:val="24"/>
          <w:szCs w:val="24"/>
        </w:rPr>
        <w:t xml:space="preserve"> като подават заявления за кандидатстване/интерес,</w:t>
      </w:r>
      <w:r w:rsidRPr="00A778E2">
        <w:rPr>
          <w:rFonts w:ascii="Times New Roman" w:hAnsi="Times New Roman" w:cs="Times New Roman"/>
          <w:color w:val="000000" w:themeColor="text1"/>
          <w:sz w:val="24"/>
          <w:szCs w:val="24"/>
        </w:rPr>
        <w:t xml:space="preserve"> а критериите за подбора предвиждат всички, които отговарят на изискванията, по реда на подаване и одобрение на заявленията за кандидатстване да получат безвъзмездна финансова помощ </w:t>
      </w:r>
      <w:r w:rsidR="00880043" w:rsidRPr="00A778E2">
        <w:rPr>
          <w:rFonts w:ascii="Times New Roman" w:hAnsi="Times New Roman" w:cs="Times New Roman"/>
          <w:color w:val="000000" w:themeColor="text1"/>
          <w:sz w:val="24"/>
          <w:szCs w:val="24"/>
        </w:rPr>
        <w:t>на 100%</w:t>
      </w:r>
      <w:r w:rsidRPr="00A778E2">
        <w:rPr>
          <w:rFonts w:ascii="Times New Roman" w:hAnsi="Times New Roman" w:cs="Times New Roman"/>
          <w:color w:val="000000" w:themeColor="text1"/>
          <w:sz w:val="24"/>
          <w:szCs w:val="24"/>
        </w:rPr>
        <w:t xml:space="preserve"> и </w:t>
      </w:r>
      <w:r w:rsidRPr="00A778E2">
        <w:rPr>
          <w:rFonts w:ascii="Times New Roman" w:hAnsi="Times New Roman" w:cs="Times New Roman"/>
          <w:color w:val="000000" w:themeColor="text1"/>
          <w:sz w:val="24"/>
          <w:szCs w:val="24"/>
        </w:rPr>
        <w:lastRenderedPageBreak/>
        <w:t xml:space="preserve">организационна подкрепа за изпълнение на обновяване за енергийна ефективност до изчерпване на финансовия ресурс, определен по </w:t>
      </w:r>
      <w:r w:rsidR="0010330B" w:rsidRPr="00A778E2">
        <w:rPr>
          <w:rFonts w:ascii="Times New Roman" w:hAnsi="Times New Roman" w:cs="Times New Roman"/>
          <w:color w:val="000000" w:themeColor="text1"/>
          <w:sz w:val="24"/>
          <w:szCs w:val="24"/>
        </w:rPr>
        <w:t>мярката за съответната община</w:t>
      </w:r>
      <w:r w:rsidRPr="00A778E2">
        <w:rPr>
          <w:rFonts w:ascii="Times New Roman" w:hAnsi="Times New Roman" w:cs="Times New Roman"/>
          <w:color w:val="000000" w:themeColor="text1"/>
          <w:sz w:val="24"/>
          <w:szCs w:val="24"/>
        </w:rPr>
        <w:t xml:space="preserve">. </w:t>
      </w:r>
      <w:r w:rsidR="00EE588B" w:rsidRPr="00F056D5">
        <w:rPr>
          <w:rFonts w:ascii="Times New Roman" w:hAnsi="Times New Roman" w:cs="Times New Roman"/>
          <w:color w:val="000000" w:themeColor="text1"/>
          <w:sz w:val="24"/>
          <w:szCs w:val="24"/>
        </w:rPr>
        <w:t xml:space="preserve"> </w:t>
      </w:r>
    </w:p>
    <w:p w:rsidR="00CB5AE0" w:rsidRPr="00F056D5" w:rsidRDefault="00CB5AE0" w:rsidP="00880043">
      <w:pPr>
        <w:suppressAutoHyphens/>
        <w:snapToGrid w:val="0"/>
        <w:spacing w:after="120" w:line="240" w:lineRule="auto"/>
        <w:jc w:val="both"/>
        <w:rPr>
          <w:rFonts w:ascii="Times New Roman" w:hAnsi="Times New Roman" w:cs="Times New Roman"/>
          <w:color w:val="000000" w:themeColor="text1"/>
          <w:sz w:val="24"/>
          <w:szCs w:val="24"/>
        </w:rPr>
      </w:pPr>
      <w:bookmarkStart w:id="1" w:name="_Toc408553692"/>
      <w:bookmarkStart w:id="2" w:name="_Toc408553816"/>
      <w:bookmarkStart w:id="3" w:name="_Toc409109008"/>
      <w:r w:rsidRPr="00A778E2">
        <w:rPr>
          <w:rStyle w:val="Heading2Char"/>
          <w:rFonts w:ascii="Times New Roman" w:hAnsi="Times New Roman" w:cs="Times New Roman"/>
          <w:i w:val="0"/>
          <w:color w:val="000000" w:themeColor="text1"/>
          <w:sz w:val="24"/>
          <w:szCs w:val="24"/>
          <w:lang w:val="bg-BG"/>
        </w:rPr>
        <w:t>Общината</w:t>
      </w:r>
      <w:bookmarkEnd w:id="1"/>
      <w:bookmarkEnd w:id="2"/>
      <w:bookmarkEnd w:id="3"/>
      <w:r w:rsidRPr="00A778E2">
        <w:rPr>
          <w:rFonts w:ascii="Times New Roman" w:hAnsi="Times New Roman" w:cs="Times New Roman"/>
          <w:bCs/>
          <w:i/>
          <w:iCs/>
          <w:color w:val="000000" w:themeColor="text1"/>
          <w:sz w:val="24"/>
          <w:szCs w:val="24"/>
        </w:rPr>
        <w:t xml:space="preserve"> </w:t>
      </w:r>
      <w:r w:rsidRPr="00A778E2">
        <w:rPr>
          <w:rFonts w:ascii="Times New Roman" w:hAnsi="Times New Roman" w:cs="Times New Roman"/>
          <w:bCs/>
          <w:iCs/>
          <w:color w:val="000000" w:themeColor="text1"/>
          <w:sz w:val="24"/>
          <w:szCs w:val="24"/>
        </w:rPr>
        <w:t xml:space="preserve">отговаря за цялостното техническо и финансово администриране на </w:t>
      </w:r>
      <w:r w:rsidR="0010330B" w:rsidRPr="00A778E2">
        <w:rPr>
          <w:rFonts w:ascii="Times New Roman" w:hAnsi="Times New Roman" w:cs="Times New Roman"/>
          <w:bCs/>
          <w:iCs/>
          <w:color w:val="000000" w:themeColor="text1"/>
          <w:sz w:val="24"/>
          <w:szCs w:val="24"/>
        </w:rPr>
        <w:t>мярката</w:t>
      </w:r>
      <w:r w:rsidRPr="00A778E2">
        <w:rPr>
          <w:rFonts w:ascii="Times New Roman" w:hAnsi="Times New Roman" w:cs="Times New Roman"/>
          <w:bCs/>
          <w:iCs/>
          <w:color w:val="000000" w:themeColor="text1"/>
          <w:sz w:val="24"/>
          <w:szCs w:val="24"/>
        </w:rPr>
        <w:t xml:space="preserve"> на своята територия</w:t>
      </w:r>
      <w:r w:rsidR="00EE588B" w:rsidRPr="00F056D5">
        <w:rPr>
          <w:rFonts w:ascii="Times New Roman" w:hAnsi="Times New Roman" w:cs="Times New Roman"/>
          <w:bCs/>
          <w:iCs/>
          <w:color w:val="000000" w:themeColor="text1"/>
          <w:sz w:val="24"/>
          <w:szCs w:val="24"/>
        </w:rPr>
        <w:t xml:space="preserve"> </w:t>
      </w:r>
      <w:r w:rsidR="00EE588B" w:rsidRPr="00A778E2">
        <w:rPr>
          <w:rFonts w:ascii="Times New Roman" w:hAnsi="Times New Roman" w:cs="Times New Roman"/>
          <w:color w:val="000000" w:themeColor="text1"/>
          <w:sz w:val="24"/>
          <w:szCs w:val="24"/>
        </w:rPr>
        <w:t>- осъществява</w:t>
      </w:r>
      <w:r w:rsidR="00EE588B" w:rsidRPr="00E51ABB">
        <w:rPr>
          <w:rFonts w:ascii="Times New Roman" w:hAnsi="Times New Roman" w:cs="Times New Roman"/>
          <w:color w:val="000000" w:themeColor="text1"/>
          <w:sz w:val="24"/>
          <w:szCs w:val="24"/>
        </w:rPr>
        <w:t xml:space="preserve">не прием на документи за кандидатстване, оценка, одобрение, предоставяне на финансиране и мониторинг на </w:t>
      </w:r>
      <w:r w:rsidR="00EE588B" w:rsidRPr="00A778E2">
        <w:rPr>
          <w:rFonts w:ascii="Times New Roman" w:hAnsi="Times New Roman" w:cs="Times New Roman"/>
          <w:color w:val="000000" w:themeColor="text1"/>
          <w:sz w:val="24"/>
          <w:szCs w:val="24"/>
        </w:rPr>
        <w:t>изпълнението на мерките за енергийна ефективност по сградите. Всяка община отговаря и за избора на изпълнители по реда на ЗОП за осъществяване на отделните дейности по сградите</w:t>
      </w:r>
    </w:p>
    <w:p w:rsidR="00CB5AE0" w:rsidRPr="00A778E2" w:rsidRDefault="00CB5AE0" w:rsidP="00880043">
      <w:pPr>
        <w:suppressAutoHyphens/>
        <w:snapToGrid w:val="0"/>
        <w:spacing w:after="120" w:line="240" w:lineRule="auto"/>
        <w:jc w:val="both"/>
        <w:rPr>
          <w:rFonts w:ascii="Times New Roman" w:hAnsi="Times New Roman" w:cs="Times New Roman"/>
          <w:bCs/>
          <w:iCs/>
          <w:color w:val="000000" w:themeColor="text1"/>
          <w:sz w:val="24"/>
          <w:szCs w:val="24"/>
        </w:rPr>
      </w:pPr>
      <w:r w:rsidRPr="00A778E2">
        <w:rPr>
          <w:rFonts w:ascii="Times New Roman" w:hAnsi="Times New Roman" w:cs="Times New Roman"/>
          <w:bCs/>
          <w:iCs/>
          <w:color w:val="000000" w:themeColor="text1"/>
          <w:sz w:val="24"/>
          <w:szCs w:val="24"/>
        </w:rPr>
        <w:t xml:space="preserve">Общината: </w:t>
      </w:r>
    </w:p>
    <w:p w:rsidR="00773364" w:rsidRPr="00F056D5" w:rsidRDefault="008D1E4C" w:rsidP="00F056D5">
      <w:pPr>
        <w:pStyle w:val="ListParagraph"/>
        <w:numPr>
          <w:ilvl w:val="0"/>
          <w:numId w:val="3"/>
        </w:numPr>
        <w:suppressAutoHyphens/>
        <w:snapToGrid w:val="0"/>
        <w:spacing w:after="120"/>
        <w:jc w:val="both"/>
        <w:rPr>
          <w:bCs/>
          <w:iCs/>
          <w:color w:val="000000" w:themeColor="text1"/>
        </w:rPr>
      </w:pPr>
      <w:r w:rsidRPr="00A778E2">
        <w:rPr>
          <w:bCs/>
          <w:iCs/>
          <w:color w:val="000000" w:themeColor="text1"/>
        </w:rPr>
        <w:t xml:space="preserve">Инициира и </w:t>
      </w:r>
      <w:r w:rsidRPr="00E51ABB">
        <w:rPr>
          <w:bCs/>
          <w:iCs/>
          <w:color w:val="000000" w:themeColor="text1"/>
        </w:rPr>
        <w:t>организира процеса по кандидатстване от СС за получаване</w:t>
      </w:r>
      <w:r w:rsidR="00773364" w:rsidRPr="00E51ABB">
        <w:rPr>
          <w:bCs/>
          <w:iCs/>
          <w:color w:val="000000" w:themeColor="text1"/>
        </w:rPr>
        <w:t xml:space="preserve"> на БФП за енергийно обновяване</w:t>
      </w:r>
      <w:r w:rsidR="00773364" w:rsidRPr="00DA2A11">
        <w:rPr>
          <w:bCs/>
          <w:iCs/>
          <w:color w:val="000000" w:themeColor="text1"/>
        </w:rPr>
        <w:t xml:space="preserve">, вкл. </w:t>
      </w:r>
      <w:r w:rsidR="00773364" w:rsidRPr="00DA2A11">
        <w:t xml:space="preserve">повишаване информираността на целевите групи – </w:t>
      </w:r>
      <w:r w:rsidR="00255493" w:rsidRPr="00DA2A11">
        <w:t>собственици на самостоятелни обекти (</w:t>
      </w:r>
      <w:r w:rsidR="00773364" w:rsidRPr="00DA2A11">
        <w:t>ССО</w:t>
      </w:r>
      <w:r w:rsidR="00255493" w:rsidRPr="00DA2A11">
        <w:t>)</w:t>
      </w:r>
      <w:r w:rsidR="00773364" w:rsidRPr="00DA2A11">
        <w:t xml:space="preserve"> в жилищни сгради в режим на етажна собственост относно необходимостта от обновяване за енергийна ефективност на сградите и провокиране мотивацията им за предприемане на мерки за обновяване за енергийна ефективност;</w:t>
      </w:r>
    </w:p>
    <w:p w:rsidR="00773364" w:rsidRPr="00A778E2" w:rsidRDefault="00773364" w:rsidP="00773364">
      <w:pPr>
        <w:pStyle w:val="ListParagraph"/>
        <w:numPr>
          <w:ilvl w:val="0"/>
          <w:numId w:val="3"/>
        </w:numPr>
        <w:suppressAutoHyphens/>
        <w:snapToGrid w:val="0"/>
        <w:spacing w:after="120"/>
        <w:jc w:val="both"/>
        <w:rPr>
          <w:bCs/>
          <w:iCs/>
          <w:color w:val="000000" w:themeColor="text1"/>
        </w:rPr>
      </w:pPr>
      <w:r w:rsidRPr="00A778E2">
        <w:t xml:space="preserve">разяснява условията за кандидатстване за получаване на финансова помощ за енергийна ефективност в </w:t>
      </w:r>
      <w:proofErr w:type="spellStart"/>
      <w:r w:rsidRPr="00A778E2">
        <w:t>многофамилни</w:t>
      </w:r>
      <w:proofErr w:type="spellEnd"/>
      <w:r w:rsidRPr="00A778E2">
        <w:t xml:space="preserve"> жилищни сгради;</w:t>
      </w:r>
    </w:p>
    <w:p w:rsidR="00CB5AE0" w:rsidRPr="00A778E2" w:rsidRDefault="00CB5AE0" w:rsidP="00880043">
      <w:pPr>
        <w:pStyle w:val="ListParagraph"/>
        <w:numPr>
          <w:ilvl w:val="0"/>
          <w:numId w:val="3"/>
        </w:numPr>
        <w:suppressAutoHyphens/>
        <w:snapToGrid w:val="0"/>
        <w:spacing w:after="120"/>
        <w:jc w:val="both"/>
        <w:rPr>
          <w:bCs/>
          <w:iCs/>
          <w:color w:val="000000" w:themeColor="text1"/>
        </w:rPr>
      </w:pPr>
      <w:r w:rsidRPr="00A778E2">
        <w:rPr>
          <w:bCs/>
          <w:iCs/>
          <w:color w:val="000000" w:themeColor="text1"/>
        </w:rPr>
        <w:t xml:space="preserve">приема </w:t>
      </w:r>
      <w:r w:rsidR="00510E77" w:rsidRPr="00A778E2">
        <w:rPr>
          <w:bCs/>
          <w:iCs/>
          <w:color w:val="000000" w:themeColor="text1"/>
        </w:rPr>
        <w:t xml:space="preserve">и оценява </w:t>
      </w:r>
      <w:r w:rsidRPr="00A778E2">
        <w:rPr>
          <w:bCs/>
          <w:iCs/>
          <w:color w:val="000000" w:themeColor="text1"/>
        </w:rPr>
        <w:t>заявления</w:t>
      </w:r>
      <w:r w:rsidR="00510E77" w:rsidRPr="00A778E2">
        <w:rPr>
          <w:bCs/>
          <w:iCs/>
          <w:color w:val="000000" w:themeColor="text1"/>
        </w:rPr>
        <w:t xml:space="preserve"> за кандидатстване</w:t>
      </w:r>
      <w:r w:rsidRPr="00A778E2">
        <w:rPr>
          <w:bCs/>
          <w:iCs/>
          <w:color w:val="000000" w:themeColor="text1"/>
        </w:rPr>
        <w:t xml:space="preserve"> от </w:t>
      </w:r>
      <w:r w:rsidR="00C86DE0" w:rsidRPr="00A778E2">
        <w:rPr>
          <w:bCs/>
          <w:iCs/>
          <w:color w:val="000000" w:themeColor="text1"/>
        </w:rPr>
        <w:t xml:space="preserve">СС </w:t>
      </w:r>
      <w:r w:rsidRPr="00A778E2">
        <w:rPr>
          <w:bCs/>
          <w:iCs/>
          <w:color w:val="000000" w:themeColor="text1"/>
        </w:rPr>
        <w:t xml:space="preserve">и сключва договор със съответните сдружения </w:t>
      </w:r>
      <w:r w:rsidR="00510E77" w:rsidRPr="00A778E2">
        <w:rPr>
          <w:bCs/>
          <w:iCs/>
          <w:color w:val="000000" w:themeColor="text1"/>
        </w:rPr>
        <w:t>за</w:t>
      </w:r>
      <w:r w:rsidRPr="00A778E2">
        <w:rPr>
          <w:bCs/>
          <w:iCs/>
          <w:color w:val="000000" w:themeColor="text1"/>
        </w:rPr>
        <w:t xml:space="preserve"> предоставянето на </w:t>
      </w:r>
      <w:r w:rsidR="00812BEA" w:rsidRPr="00A778E2">
        <w:rPr>
          <w:bCs/>
          <w:iCs/>
          <w:color w:val="000000" w:themeColor="text1"/>
        </w:rPr>
        <w:t>БФП</w:t>
      </w:r>
      <w:r w:rsidRPr="00A778E2">
        <w:rPr>
          <w:bCs/>
          <w:iCs/>
          <w:color w:val="000000" w:themeColor="text1"/>
        </w:rPr>
        <w:t>;</w:t>
      </w:r>
    </w:p>
    <w:p w:rsidR="00CB5AE0" w:rsidRPr="00A778E2" w:rsidRDefault="00CB5AE0" w:rsidP="00880043">
      <w:pPr>
        <w:pStyle w:val="ListParagraph"/>
        <w:numPr>
          <w:ilvl w:val="0"/>
          <w:numId w:val="3"/>
        </w:numPr>
        <w:suppressAutoHyphens/>
        <w:snapToGrid w:val="0"/>
        <w:spacing w:after="120"/>
        <w:jc w:val="both"/>
        <w:rPr>
          <w:bCs/>
          <w:iCs/>
          <w:color w:val="000000" w:themeColor="text1"/>
        </w:rPr>
      </w:pPr>
      <w:r w:rsidRPr="00A778E2">
        <w:rPr>
          <w:bCs/>
          <w:iCs/>
          <w:color w:val="000000" w:themeColor="text1"/>
        </w:rPr>
        <w:t xml:space="preserve">договоря и разплаща </w:t>
      </w:r>
      <w:r w:rsidR="00812BEA" w:rsidRPr="00A778E2">
        <w:rPr>
          <w:bCs/>
          <w:iCs/>
          <w:color w:val="000000" w:themeColor="text1"/>
        </w:rPr>
        <w:t>всички дейности по обновяването.</w:t>
      </w:r>
    </w:p>
    <w:p w:rsidR="00CB5AE0" w:rsidRPr="00A778E2" w:rsidRDefault="00CB5AE0" w:rsidP="00880043">
      <w:p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В допълнение общините:</w:t>
      </w:r>
    </w:p>
    <w:p w:rsidR="00CB5AE0" w:rsidRPr="00A778E2" w:rsidRDefault="00CB5AE0" w:rsidP="00880043">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 xml:space="preserve">водят публичен регистър на сдруженията на собствениците: кметът на общината или </w:t>
      </w:r>
      <w:proofErr w:type="spellStart"/>
      <w:r w:rsidRPr="00A778E2">
        <w:rPr>
          <w:rFonts w:ascii="Times New Roman" w:hAnsi="Times New Roman" w:cs="Times New Roman"/>
          <w:color w:val="000000" w:themeColor="text1"/>
          <w:sz w:val="24"/>
          <w:szCs w:val="24"/>
        </w:rPr>
        <w:t>оправомощено</w:t>
      </w:r>
      <w:proofErr w:type="spellEnd"/>
      <w:r w:rsidRPr="00A778E2">
        <w:rPr>
          <w:rFonts w:ascii="Times New Roman" w:hAnsi="Times New Roman" w:cs="Times New Roman"/>
          <w:color w:val="000000" w:themeColor="text1"/>
          <w:sz w:val="24"/>
          <w:szCs w:val="24"/>
        </w:rPr>
        <w:t xml:space="preserve"> от него длъжностно лице проверява (съгласно чл. 4</w:t>
      </w:r>
      <w:r w:rsidR="00812BEA" w:rsidRPr="00A778E2">
        <w:rPr>
          <w:rFonts w:ascii="Times New Roman" w:hAnsi="Times New Roman" w:cs="Times New Roman"/>
          <w:color w:val="000000" w:themeColor="text1"/>
          <w:sz w:val="24"/>
          <w:szCs w:val="24"/>
        </w:rPr>
        <w:t>5</w:t>
      </w:r>
      <w:r w:rsidRPr="00A778E2">
        <w:rPr>
          <w:rFonts w:ascii="Times New Roman" w:hAnsi="Times New Roman" w:cs="Times New Roman"/>
          <w:color w:val="000000" w:themeColor="text1"/>
          <w:sz w:val="24"/>
          <w:szCs w:val="24"/>
        </w:rPr>
        <w:t>, ал. 2 от ЗУЕС) дали са спазени изискванията на ЗУЕС при вписване на сдружението, и издават удостоверение за регистрация (съгласно чл. 46а от ЗУЕС) на сдружението;</w:t>
      </w:r>
    </w:p>
    <w:p w:rsidR="00CB5AE0" w:rsidRPr="00A778E2" w:rsidRDefault="00CB5AE0" w:rsidP="00880043">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 xml:space="preserve">издават разрешения за строеж (при необходимост); </w:t>
      </w:r>
    </w:p>
    <w:p w:rsidR="00CB5AE0" w:rsidRPr="00A778E2" w:rsidRDefault="00CB5AE0" w:rsidP="00880043">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в случаите на собственост на жилища в сгради, където СС инициират кандидатстване, общините участват в общото събрание на СС и в неговите решения чрез упълномощен представител;</w:t>
      </w:r>
    </w:p>
    <w:p w:rsidR="00CB5AE0" w:rsidRPr="00A778E2" w:rsidRDefault="00CB5AE0" w:rsidP="00880043">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 xml:space="preserve">провеждат информационни/разяснителни кампании - провеждане на срещи с домоуправители, разпространение на информационни материали на подходящи публични места и в жилищните квартали и т.н.; </w:t>
      </w:r>
    </w:p>
    <w:p w:rsidR="00CB5AE0" w:rsidRPr="00A778E2" w:rsidRDefault="00CB5AE0" w:rsidP="00880043">
      <w:pPr>
        <w:numPr>
          <w:ilvl w:val="0"/>
          <w:numId w:val="2"/>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упражняват инвеститорски контрол.</w:t>
      </w:r>
    </w:p>
    <w:p w:rsidR="00CB5AE0" w:rsidRPr="00A778E2" w:rsidRDefault="00CB5AE0" w:rsidP="00880043">
      <w:pPr>
        <w:suppressAutoHyphens/>
        <w:snapToGrid w:val="0"/>
        <w:spacing w:after="120" w:line="240" w:lineRule="auto"/>
        <w:jc w:val="both"/>
        <w:rPr>
          <w:rFonts w:ascii="Times New Roman" w:hAnsi="Times New Roman" w:cs="Times New Roman"/>
          <w:bCs/>
          <w:iCs/>
          <w:color w:val="000000" w:themeColor="text1"/>
          <w:sz w:val="24"/>
          <w:szCs w:val="24"/>
        </w:rPr>
      </w:pPr>
      <w:r w:rsidRPr="00A778E2">
        <w:rPr>
          <w:rFonts w:ascii="Times New Roman" w:hAnsi="Times New Roman" w:cs="Times New Roman"/>
          <w:bCs/>
          <w:iCs/>
          <w:color w:val="000000" w:themeColor="text1"/>
          <w:sz w:val="24"/>
          <w:szCs w:val="24"/>
        </w:rPr>
        <w:t>Кметовете на общини провеждат процедурите за възлагане на дейностите съгласно Закона за обществените поръчки и приложимите нормативни актове.</w:t>
      </w:r>
    </w:p>
    <w:p w:rsidR="00CB5AE0" w:rsidRPr="00A778E2" w:rsidRDefault="00CB5AE0" w:rsidP="00880043">
      <w:p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 xml:space="preserve">Общината следва да поддържа регистър, в който да регистрира подадените заявления от СС, както и да поддържа база данни за изпълнението на </w:t>
      </w:r>
      <w:r w:rsidR="00EE588B" w:rsidRPr="00A778E2">
        <w:rPr>
          <w:rFonts w:ascii="Times New Roman" w:hAnsi="Times New Roman" w:cs="Times New Roman"/>
          <w:color w:val="000000" w:themeColor="text1"/>
          <w:sz w:val="24"/>
          <w:szCs w:val="24"/>
        </w:rPr>
        <w:t>мярката</w:t>
      </w:r>
      <w:r w:rsidRPr="00A778E2">
        <w:rPr>
          <w:rFonts w:ascii="Times New Roman" w:hAnsi="Times New Roman" w:cs="Times New Roman"/>
          <w:color w:val="000000" w:themeColor="text1"/>
          <w:sz w:val="24"/>
          <w:szCs w:val="24"/>
        </w:rPr>
        <w:t>.</w:t>
      </w:r>
    </w:p>
    <w:p w:rsidR="00CB5AE0" w:rsidRPr="00A778E2" w:rsidRDefault="00CB5AE0" w:rsidP="00880043">
      <w:pPr>
        <w:suppressAutoHyphens/>
        <w:snapToGrid w:val="0"/>
        <w:spacing w:after="120" w:line="240" w:lineRule="auto"/>
        <w:jc w:val="both"/>
        <w:rPr>
          <w:rFonts w:ascii="Times New Roman" w:hAnsi="Times New Roman" w:cs="Times New Roman"/>
          <w:color w:val="000000" w:themeColor="text1"/>
          <w:sz w:val="24"/>
          <w:szCs w:val="24"/>
        </w:rPr>
      </w:pPr>
      <w:bookmarkStart w:id="4" w:name="_Toc313545864"/>
      <w:r w:rsidRPr="00A778E2">
        <w:rPr>
          <w:rFonts w:ascii="Times New Roman" w:hAnsi="Times New Roman" w:cs="Times New Roman"/>
          <w:b/>
          <w:color w:val="000000" w:themeColor="text1"/>
          <w:sz w:val="24"/>
          <w:szCs w:val="24"/>
        </w:rPr>
        <w:t>Сдруженията на собствениците</w:t>
      </w:r>
      <w:bookmarkEnd w:id="4"/>
      <w:r w:rsidRPr="00A778E2">
        <w:rPr>
          <w:rFonts w:ascii="Times New Roman" w:hAnsi="Times New Roman" w:cs="Times New Roman"/>
          <w:color w:val="000000" w:themeColor="text1"/>
          <w:sz w:val="24"/>
          <w:szCs w:val="24"/>
        </w:rPr>
        <w:t xml:space="preserve"> се създават по реда на чл. 25, ал. 1 от ЗУЕС. За целите на </w:t>
      </w:r>
      <w:r w:rsidR="0010330B" w:rsidRPr="00A778E2">
        <w:rPr>
          <w:rFonts w:ascii="Times New Roman" w:hAnsi="Times New Roman" w:cs="Times New Roman"/>
          <w:color w:val="000000" w:themeColor="text1"/>
          <w:sz w:val="24"/>
          <w:szCs w:val="24"/>
        </w:rPr>
        <w:t>мярката</w:t>
      </w:r>
      <w:r w:rsidRPr="00A778E2">
        <w:rPr>
          <w:rFonts w:ascii="Times New Roman" w:hAnsi="Times New Roman" w:cs="Times New Roman"/>
          <w:color w:val="000000" w:themeColor="text1"/>
          <w:sz w:val="24"/>
          <w:szCs w:val="24"/>
        </w:rPr>
        <w:t xml:space="preserve"> не са допустими сдружения, създадени с цел и осъществяващи друга дейност, в т.ч. и по чл. 25, ал. 2 от ЗУЕС, включително стопански дейности, като отдаване под наем на общи части. Сдруженията на собствениците:</w:t>
      </w:r>
    </w:p>
    <w:p w:rsidR="00CB5AE0" w:rsidRPr="00A778E2" w:rsidRDefault="00CB5AE0" w:rsidP="00880043">
      <w:pPr>
        <w:pStyle w:val="ListParagraph"/>
        <w:numPr>
          <w:ilvl w:val="0"/>
          <w:numId w:val="6"/>
        </w:numPr>
        <w:suppressAutoHyphens/>
        <w:snapToGrid w:val="0"/>
        <w:spacing w:after="120"/>
        <w:jc w:val="both"/>
        <w:rPr>
          <w:color w:val="000000" w:themeColor="text1"/>
        </w:rPr>
      </w:pPr>
      <w:r w:rsidRPr="00A778E2">
        <w:rPr>
          <w:color w:val="000000" w:themeColor="text1"/>
        </w:rPr>
        <w:t xml:space="preserve">подават </w:t>
      </w:r>
      <w:r w:rsidR="00812BEA" w:rsidRPr="00A778E2">
        <w:rPr>
          <w:color w:val="000000" w:themeColor="text1"/>
        </w:rPr>
        <w:t xml:space="preserve">заявления за кандидатстване </w:t>
      </w:r>
      <w:r w:rsidRPr="00A778E2">
        <w:rPr>
          <w:color w:val="000000" w:themeColor="text1"/>
        </w:rPr>
        <w:t>в общината;</w:t>
      </w:r>
    </w:p>
    <w:p w:rsidR="00CB5AE0" w:rsidRPr="00A778E2" w:rsidRDefault="00CB5AE0" w:rsidP="00880043">
      <w:pPr>
        <w:numPr>
          <w:ilvl w:val="0"/>
          <w:numId w:val="4"/>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lastRenderedPageBreak/>
        <w:t>осъществяват контрол върху изпълнението на обновяването за енергийна ефективност в съответната жилищна сграда чрез упълномощено техническо лице или представляващия сдружението;</w:t>
      </w:r>
    </w:p>
    <w:p w:rsidR="00CB5AE0" w:rsidRPr="00A778E2" w:rsidRDefault="00CB5AE0" w:rsidP="00880043">
      <w:pPr>
        <w:numPr>
          <w:ilvl w:val="0"/>
          <w:numId w:val="4"/>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сключват договор със съответната община.</w:t>
      </w:r>
    </w:p>
    <w:p w:rsidR="00CB5AE0" w:rsidRPr="00A778E2" w:rsidRDefault="00CB5AE0" w:rsidP="00880043">
      <w:pPr>
        <w:suppressAutoHyphens/>
        <w:snapToGrid w:val="0"/>
        <w:spacing w:after="120" w:line="240" w:lineRule="auto"/>
        <w:jc w:val="both"/>
        <w:rPr>
          <w:rFonts w:ascii="Times New Roman" w:hAnsi="Times New Roman" w:cs="Times New Roman"/>
          <w:color w:val="000000" w:themeColor="text1"/>
          <w:sz w:val="24"/>
          <w:szCs w:val="24"/>
        </w:rPr>
      </w:pPr>
      <w:bookmarkStart w:id="5" w:name="_Toc313545866"/>
      <w:bookmarkStart w:id="6" w:name="_Toc408553693"/>
      <w:bookmarkStart w:id="7" w:name="_Toc408553817"/>
      <w:r w:rsidRPr="00A778E2">
        <w:rPr>
          <w:rFonts w:ascii="Times New Roman" w:hAnsi="Times New Roman" w:cs="Times New Roman"/>
          <w:b/>
          <w:color w:val="000000" w:themeColor="text1"/>
          <w:sz w:val="24"/>
          <w:szCs w:val="24"/>
        </w:rPr>
        <w:t>Външни изпълнители</w:t>
      </w:r>
      <w:bookmarkEnd w:id="5"/>
      <w:bookmarkEnd w:id="6"/>
      <w:bookmarkEnd w:id="7"/>
      <w:r w:rsidRPr="00A778E2">
        <w:rPr>
          <w:rFonts w:ascii="Times New Roman" w:hAnsi="Times New Roman" w:cs="Times New Roman"/>
          <w:color w:val="000000" w:themeColor="text1"/>
          <w:sz w:val="24"/>
          <w:szCs w:val="24"/>
        </w:rPr>
        <w:t xml:space="preserve"> избират се от общините при условията и по реда на ЗОП.</w:t>
      </w:r>
    </w:p>
    <w:p w:rsidR="00CB5AE0" w:rsidRPr="00A778E2" w:rsidRDefault="00CB5AE0" w:rsidP="00880043">
      <w:p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Избраните изпълнители трябва да покрият следните дейности:</w:t>
      </w:r>
    </w:p>
    <w:p w:rsidR="00CB5AE0" w:rsidRPr="00A778E2" w:rsidRDefault="00CB5AE0" w:rsidP="00880043">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изготвяне на обследвания за установяване на техническите характеристики, свързани с изискванията по чл. 169 ал. 1, т. (1 - 5) и ал. 2 от ЗУТ;</w:t>
      </w:r>
    </w:p>
    <w:p w:rsidR="00CB5AE0" w:rsidRPr="00A778E2" w:rsidRDefault="00CB5AE0" w:rsidP="00880043">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изготвяне на обследване за енергийна ефективност и предписване на необходимите ЕСМ в съответствие с нормативните изисквания за енергийна ефективност по реда на ЗЕЕ и наредбите за неговото прилагане;</w:t>
      </w:r>
    </w:p>
    <w:p w:rsidR="00CB5AE0" w:rsidRPr="00A778E2" w:rsidRDefault="00CB5AE0" w:rsidP="00880043">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изготвяне на технически/работни проекти и осъществяване на авторски надзор;</w:t>
      </w:r>
    </w:p>
    <w:p w:rsidR="00CB5AE0" w:rsidRPr="00A778E2" w:rsidRDefault="00CB5AE0" w:rsidP="00880043">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изпълнение на СМР;</w:t>
      </w:r>
    </w:p>
    <w:p w:rsidR="00CB5AE0" w:rsidRPr="00A778E2" w:rsidRDefault="00CB5AE0" w:rsidP="00880043">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извършване на оценка за съответствие на инвестиционните проекти и упражняване на строителен надзор, ако се изискват;</w:t>
      </w:r>
    </w:p>
    <w:p w:rsidR="00CB5AE0" w:rsidRPr="00A778E2" w:rsidRDefault="00CB5AE0" w:rsidP="00880043">
      <w:pPr>
        <w:numPr>
          <w:ilvl w:val="0"/>
          <w:numId w:val="5"/>
        </w:numPr>
        <w:suppressAutoHyphens/>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упражняване на инвеститорски контрол.</w:t>
      </w:r>
    </w:p>
    <w:p w:rsidR="00C86DE0" w:rsidRPr="00A778E2" w:rsidRDefault="00C86DE0" w:rsidP="00880043">
      <w:pPr>
        <w:autoSpaceDE w:val="0"/>
        <w:autoSpaceDN w:val="0"/>
        <w:adjustRightInd w:val="0"/>
        <w:snapToGrid w:val="0"/>
        <w:spacing w:after="120" w:line="240" w:lineRule="auto"/>
        <w:jc w:val="both"/>
        <w:rPr>
          <w:rFonts w:ascii="Times New Roman" w:hAnsi="Times New Roman" w:cs="Times New Roman"/>
          <w:b/>
          <w:bCs/>
          <w:iCs/>
          <w:color w:val="000000" w:themeColor="text1"/>
          <w:sz w:val="24"/>
          <w:szCs w:val="24"/>
        </w:rPr>
      </w:pPr>
      <w:r w:rsidRPr="00A778E2">
        <w:rPr>
          <w:rFonts w:ascii="Times New Roman" w:hAnsi="Times New Roman" w:cs="Times New Roman"/>
          <w:b/>
          <w:bCs/>
          <w:iCs/>
          <w:color w:val="000000" w:themeColor="text1"/>
          <w:sz w:val="24"/>
          <w:szCs w:val="24"/>
        </w:rPr>
        <w:t>Допустими кандидати</w:t>
      </w:r>
    </w:p>
    <w:p w:rsidR="00CB5AE0" w:rsidRPr="00A778E2" w:rsidRDefault="00C86DE0" w:rsidP="00C86DE0">
      <w:pPr>
        <w:autoSpaceDE w:val="0"/>
        <w:autoSpaceDN w:val="0"/>
        <w:adjustRightInd w:val="0"/>
        <w:snapToGrid w:val="0"/>
        <w:spacing w:after="120" w:line="240" w:lineRule="auto"/>
        <w:jc w:val="both"/>
        <w:rPr>
          <w:rFonts w:ascii="Times New Roman" w:hAnsi="Times New Roman" w:cs="Times New Roman"/>
          <w:bCs/>
          <w:iCs/>
          <w:color w:val="000000" w:themeColor="text1"/>
          <w:sz w:val="24"/>
          <w:szCs w:val="24"/>
        </w:rPr>
      </w:pPr>
      <w:r w:rsidRPr="00A778E2">
        <w:rPr>
          <w:rFonts w:ascii="Times New Roman" w:hAnsi="Times New Roman" w:cs="Times New Roman"/>
          <w:bCs/>
          <w:iCs/>
          <w:color w:val="000000" w:themeColor="text1"/>
          <w:sz w:val="24"/>
          <w:szCs w:val="24"/>
        </w:rPr>
        <w:t>39 общини - градовете от 1-во до 3-то ниво, съгласно НКПР.</w:t>
      </w:r>
    </w:p>
    <w:p w:rsidR="00CB5AE0" w:rsidRPr="00A778E2" w:rsidRDefault="00C86DE0" w:rsidP="00880043">
      <w:pPr>
        <w:autoSpaceDE w:val="0"/>
        <w:autoSpaceDN w:val="0"/>
        <w:adjustRightInd w:val="0"/>
        <w:snapToGrid w:val="0"/>
        <w:spacing w:after="120" w:line="240" w:lineRule="auto"/>
        <w:jc w:val="both"/>
        <w:rPr>
          <w:rFonts w:ascii="Times New Roman" w:hAnsi="Times New Roman" w:cs="Times New Roman"/>
          <w:b/>
          <w:bCs/>
          <w:iCs/>
          <w:color w:val="000000" w:themeColor="text1"/>
          <w:sz w:val="24"/>
          <w:szCs w:val="24"/>
        </w:rPr>
      </w:pPr>
      <w:r w:rsidRPr="00A778E2">
        <w:rPr>
          <w:rFonts w:ascii="Times New Roman" w:hAnsi="Times New Roman" w:cs="Times New Roman"/>
          <w:b/>
          <w:bCs/>
          <w:iCs/>
          <w:color w:val="000000" w:themeColor="text1"/>
          <w:sz w:val="24"/>
          <w:szCs w:val="24"/>
        </w:rPr>
        <w:t>Крайни получатели</w:t>
      </w:r>
    </w:p>
    <w:p w:rsidR="00CB5AE0" w:rsidRPr="00A778E2" w:rsidRDefault="00CB5AE0" w:rsidP="00880043">
      <w:pPr>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 xml:space="preserve">Безвъзмездна финансова помощ </w:t>
      </w:r>
      <w:r w:rsidR="00C86DE0" w:rsidRPr="00A778E2">
        <w:rPr>
          <w:rFonts w:ascii="Times New Roman" w:hAnsi="Times New Roman" w:cs="Times New Roman"/>
          <w:color w:val="000000" w:themeColor="text1"/>
          <w:sz w:val="24"/>
          <w:szCs w:val="24"/>
        </w:rPr>
        <w:t xml:space="preserve">на 100% </w:t>
      </w:r>
      <w:r w:rsidRPr="00A778E2">
        <w:rPr>
          <w:rFonts w:ascii="Times New Roman" w:hAnsi="Times New Roman" w:cs="Times New Roman"/>
          <w:color w:val="000000" w:themeColor="text1"/>
          <w:sz w:val="24"/>
          <w:szCs w:val="24"/>
        </w:rPr>
        <w:t xml:space="preserve">могат да получават </w:t>
      </w:r>
      <w:r w:rsidR="00C86DE0" w:rsidRPr="00A778E2">
        <w:rPr>
          <w:rFonts w:ascii="Times New Roman" w:hAnsi="Times New Roman" w:cs="Times New Roman"/>
          <w:color w:val="000000" w:themeColor="text1"/>
          <w:sz w:val="24"/>
          <w:szCs w:val="24"/>
        </w:rPr>
        <w:t>СС</w:t>
      </w:r>
      <w:r w:rsidRPr="00A778E2">
        <w:rPr>
          <w:rFonts w:ascii="Times New Roman" w:hAnsi="Times New Roman" w:cs="Times New Roman"/>
          <w:color w:val="000000" w:themeColor="text1"/>
          <w:sz w:val="24"/>
          <w:szCs w:val="24"/>
        </w:rPr>
        <w:t xml:space="preserve">, регистрирани по </w:t>
      </w:r>
      <w:r w:rsidR="00C86DE0" w:rsidRPr="00A778E2">
        <w:rPr>
          <w:rFonts w:ascii="Times New Roman" w:hAnsi="Times New Roman" w:cs="Times New Roman"/>
          <w:color w:val="000000" w:themeColor="text1"/>
          <w:sz w:val="24"/>
          <w:szCs w:val="24"/>
        </w:rPr>
        <w:t xml:space="preserve">реда на чл. 25, ал. 1 от </w:t>
      </w:r>
      <w:r w:rsidRPr="00A778E2">
        <w:rPr>
          <w:rFonts w:ascii="Times New Roman" w:hAnsi="Times New Roman" w:cs="Times New Roman"/>
          <w:color w:val="000000" w:themeColor="text1"/>
          <w:sz w:val="24"/>
          <w:szCs w:val="24"/>
        </w:rPr>
        <w:t>ЗУЕС, в допустимите за финансиране сгради.</w:t>
      </w:r>
    </w:p>
    <w:p w:rsidR="00CB5AE0" w:rsidRPr="00A778E2" w:rsidRDefault="00CB5AE0" w:rsidP="00880043">
      <w:pPr>
        <w:autoSpaceDE w:val="0"/>
        <w:autoSpaceDN w:val="0"/>
        <w:adjustRightInd w:val="0"/>
        <w:snapToGrid w:val="0"/>
        <w:spacing w:after="120" w:line="240" w:lineRule="auto"/>
        <w:jc w:val="both"/>
        <w:rPr>
          <w:rFonts w:ascii="Times New Roman" w:hAnsi="Times New Roman" w:cs="Times New Roman"/>
          <w:b/>
          <w:bCs/>
          <w:iCs/>
          <w:color w:val="000000" w:themeColor="text1"/>
          <w:sz w:val="24"/>
          <w:szCs w:val="24"/>
        </w:rPr>
      </w:pPr>
      <w:bookmarkStart w:id="8" w:name="_Toc313545871"/>
      <w:bookmarkStart w:id="9" w:name="_Toc408553697"/>
      <w:bookmarkStart w:id="10" w:name="_Toc408553821"/>
      <w:r w:rsidRPr="00A778E2">
        <w:rPr>
          <w:rFonts w:ascii="Times New Roman" w:hAnsi="Times New Roman" w:cs="Times New Roman"/>
          <w:b/>
          <w:bCs/>
          <w:iCs/>
          <w:color w:val="000000" w:themeColor="text1"/>
          <w:sz w:val="24"/>
          <w:szCs w:val="24"/>
        </w:rPr>
        <w:t>Критерии за допустимост на сградите</w:t>
      </w:r>
      <w:bookmarkEnd w:id="8"/>
      <w:bookmarkEnd w:id="9"/>
      <w:bookmarkEnd w:id="10"/>
    </w:p>
    <w:p w:rsidR="00C86DE0" w:rsidRPr="00A778E2" w:rsidRDefault="00C86DE0" w:rsidP="00C86DE0">
      <w:pPr>
        <w:autoSpaceDE w:val="0"/>
        <w:autoSpaceDN w:val="0"/>
        <w:adjustRightInd w:val="0"/>
        <w:snapToGrid w:val="0"/>
        <w:spacing w:after="120" w:line="240" w:lineRule="auto"/>
        <w:jc w:val="both"/>
        <w:rPr>
          <w:rFonts w:ascii="Times New Roman" w:hAnsi="Times New Roman" w:cs="Times New Roman"/>
          <w:b/>
          <w:bCs/>
          <w:iCs/>
          <w:color w:val="000000" w:themeColor="text1"/>
          <w:sz w:val="24"/>
          <w:szCs w:val="24"/>
        </w:rPr>
      </w:pPr>
      <w:bookmarkStart w:id="11" w:name="_Toc313545873"/>
      <w:r w:rsidRPr="00A778E2">
        <w:rPr>
          <w:rFonts w:ascii="Times New Roman" w:hAnsi="Times New Roman" w:cs="Times New Roman"/>
          <w:b/>
          <w:bCs/>
          <w:iCs/>
          <w:color w:val="000000" w:themeColor="text1"/>
          <w:sz w:val="24"/>
          <w:szCs w:val="24"/>
        </w:rPr>
        <w:t>Допустими за финансиране са:</w:t>
      </w:r>
    </w:p>
    <w:p w:rsidR="0019302C" w:rsidRPr="0019302C" w:rsidRDefault="0019302C" w:rsidP="0019302C">
      <w:pPr>
        <w:pStyle w:val="ListParagraph"/>
        <w:numPr>
          <w:ilvl w:val="0"/>
          <w:numId w:val="10"/>
        </w:numPr>
        <w:snapToGrid w:val="0"/>
        <w:spacing w:after="120"/>
        <w:jc w:val="both"/>
        <w:rPr>
          <w:color w:val="000000" w:themeColor="text1"/>
        </w:rPr>
      </w:pPr>
      <w:proofErr w:type="spellStart"/>
      <w:r w:rsidRPr="0019302C">
        <w:rPr>
          <w:color w:val="000000" w:themeColor="text1"/>
        </w:rPr>
        <w:t>многофамилни</w:t>
      </w:r>
      <w:proofErr w:type="spellEnd"/>
      <w:r w:rsidRPr="0019302C">
        <w:rPr>
          <w:color w:val="000000" w:themeColor="text1"/>
        </w:rPr>
        <w:t xml:space="preserve"> жилищни сгради (масивни сгради), проектирани преди 26 април 1999 г. в 39-те града от 1-во до 3-то йерархично ниво, които са извън обхвата на Националната програма за енергийна ефективност на </w:t>
      </w:r>
      <w:proofErr w:type="spellStart"/>
      <w:r w:rsidRPr="0019302C">
        <w:rPr>
          <w:color w:val="000000" w:themeColor="text1"/>
        </w:rPr>
        <w:t>многофамилни</w:t>
      </w:r>
      <w:proofErr w:type="spellEnd"/>
      <w:r w:rsidRPr="0019302C">
        <w:rPr>
          <w:color w:val="000000" w:themeColor="text1"/>
        </w:rPr>
        <w:t xml:space="preserve"> жилищни сгради;</w:t>
      </w:r>
    </w:p>
    <w:p w:rsidR="00C86DE0" w:rsidRPr="00A778E2" w:rsidRDefault="0019302C" w:rsidP="0019302C">
      <w:pPr>
        <w:pStyle w:val="ListParagraph"/>
        <w:numPr>
          <w:ilvl w:val="0"/>
          <w:numId w:val="10"/>
        </w:numPr>
        <w:snapToGrid w:val="0"/>
        <w:spacing w:after="120"/>
        <w:jc w:val="both"/>
        <w:rPr>
          <w:color w:val="000000" w:themeColor="text1"/>
        </w:rPr>
      </w:pPr>
      <w:proofErr w:type="spellStart"/>
      <w:r w:rsidRPr="0019302C">
        <w:rPr>
          <w:color w:val="000000" w:themeColor="text1"/>
        </w:rPr>
        <w:t>многофамилни</w:t>
      </w:r>
      <w:proofErr w:type="spellEnd"/>
      <w:r w:rsidRPr="0019302C">
        <w:rPr>
          <w:color w:val="000000" w:themeColor="text1"/>
        </w:rPr>
        <w:t xml:space="preserve"> жилищни сгради до 36 самостоятелни обекта с жилищно предназначение, строени по индустриален способ: ЕПЖС (едропанелно жилищно строителство); ППП (пакетно-повдигани плочи); ЕПК (</w:t>
      </w:r>
      <w:proofErr w:type="spellStart"/>
      <w:r w:rsidRPr="0019302C">
        <w:rPr>
          <w:color w:val="000000" w:themeColor="text1"/>
        </w:rPr>
        <w:t>едроплощен</w:t>
      </w:r>
      <w:proofErr w:type="spellEnd"/>
      <w:r w:rsidRPr="0019302C">
        <w:rPr>
          <w:color w:val="000000" w:themeColor="text1"/>
        </w:rPr>
        <w:t xml:space="preserve"> кофраж); пълзящ кофраж и разновидностите им в 39-те града от 1-во до 3-то йерархично ниво, които са извън обхвата на Националната програма за енергийна ефективност на </w:t>
      </w:r>
      <w:proofErr w:type="spellStart"/>
      <w:r w:rsidRPr="0019302C">
        <w:rPr>
          <w:color w:val="000000" w:themeColor="text1"/>
        </w:rPr>
        <w:t>многофамилни</w:t>
      </w:r>
      <w:proofErr w:type="spellEnd"/>
      <w:r w:rsidRPr="0019302C">
        <w:rPr>
          <w:color w:val="000000" w:themeColor="text1"/>
        </w:rPr>
        <w:t xml:space="preserve"> жилищни сгради</w:t>
      </w:r>
      <w:r w:rsidR="00C86DE0" w:rsidRPr="00A778E2">
        <w:rPr>
          <w:color w:val="000000" w:themeColor="text1"/>
        </w:rPr>
        <w:t>.</w:t>
      </w:r>
    </w:p>
    <w:p w:rsidR="0062769A" w:rsidRPr="00A778E2" w:rsidRDefault="0062769A" w:rsidP="0062769A">
      <w:pPr>
        <w:pStyle w:val="ListParagraph"/>
        <w:snapToGrid w:val="0"/>
        <w:spacing w:after="120"/>
        <w:ind w:left="0"/>
        <w:jc w:val="both"/>
        <w:rPr>
          <w:color w:val="000000" w:themeColor="text1"/>
        </w:rPr>
      </w:pPr>
      <w:r w:rsidRPr="00A778E2">
        <w:rPr>
          <w:color w:val="000000" w:themeColor="text1"/>
        </w:rPr>
        <w:t>При наличие на сгради/блокове, които са свързани помежду си, т.е. са долепени една до друга, следва да бъде обновена цялата група от сгради/блокове при условие, че отговаря на условията за допустимост.</w:t>
      </w:r>
    </w:p>
    <w:p w:rsidR="00CB5AE0" w:rsidRPr="00A778E2" w:rsidRDefault="00CB5AE0" w:rsidP="00880043">
      <w:pPr>
        <w:pStyle w:val="ListParagraph"/>
        <w:snapToGrid w:val="0"/>
        <w:spacing w:after="120"/>
        <w:ind w:left="0"/>
        <w:jc w:val="both"/>
        <w:rPr>
          <w:color w:val="000000" w:themeColor="text1"/>
        </w:rPr>
      </w:pPr>
      <w:r w:rsidRPr="00A778E2">
        <w:rPr>
          <w:color w:val="000000" w:themeColor="text1"/>
        </w:rPr>
        <w:t xml:space="preserve">При наличие на самостоятелни обекти в сградата, които се използват за извършване на стопанска дейност, както и в случаите на отдаване под наем или извършване на дейност от търговци и/или лица със свободни професии, собствениците на тези обекти ще се </w:t>
      </w:r>
      <w:r w:rsidRPr="00A778E2">
        <w:rPr>
          <w:color w:val="000000" w:themeColor="text1"/>
        </w:rPr>
        <w:lastRenderedPageBreak/>
        <w:t>третират като получатели на минимална помощ (</w:t>
      </w:r>
      <w:proofErr w:type="spellStart"/>
      <w:r w:rsidRPr="00A778E2">
        <w:rPr>
          <w:color w:val="000000" w:themeColor="text1"/>
        </w:rPr>
        <w:t>de</w:t>
      </w:r>
      <w:proofErr w:type="spellEnd"/>
      <w:r w:rsidRPr="00A778E2">
        <w:rPr>
          <w:color w:val="000000" w:themeColor="text1"/>
        </w:rPr>
        <w:t xml:space="preserve"> </w:t>
      </w:r>
      <w:proofErr w:type="spellStart"/>
      <w:r w:rsidRPr="00A778E2">
        <w:rPr>
          <w:color w:val="000000" w:themeColor="text1"/>
        </w:rPr>
        <w:t>minimis</w:t>
      </w:r>
      <w:proofErr w:type="spellEnd"/>
      <w:r w:rsidRPr="00A778E2">
        <w:rPr>
          <w:color w:val="000000" w:themeColor="text1"/>
        </w:rPr>
        <w:t>)</w:t>
      </w:r>
      <w:r w:rsidRPr="00A778E2">
        <w:rPr>
          <w:rStyle w:val="FootnoteReference"/>
          <w:color w:val="000000" w:themeColor="text1"/>
        </w:rPr>
        <w:footnoteReference w:id="1"/>
      </w:r>
      <w:r w:rsidRPr="00A778E2">
        <w:rPr>
          <w:color w:val="000000" w:themeColor="text1"/>
        </w:rPr>
        <w:t xml:space="preserve"> съгласно Закона за държавните помощи.</w:t>
      </w:r>
    </w:p>
    <w:p w:rsidR="00CB5AE0" w:rsidRPr="00A778E2" w:rsidRDefault="0062769A" w:rsidP="00880043">
      <w:pPr>
        <w:pStyle w:val="ListParagraph"/>
        <w:snapToGrid w:val="0"/>
        <w:spacing w:after="120"/>
        <w:ind w:left="0"/>
        <w:jc w:val="both"/>
        <w:rPr>
          <w:color w:val="000000" w:themeColor="text1"/>
        </w:rPr>
      </w:pPr>
      <w:r w:rsidRPr="00A778E2">
        <w:rPr>
          <w:color w:val="000000" w:themeColor="text1"/>
        </w:rPr>
        <w:t>Мярката</w:t>
      </w:r>
      <w:r w:rsidR="00CB5AE0" w:rsidRPr="00A778E2">
        <w:rPr>
          <w:color w:val="000000" w:themeColor="text1"/>
        </w:rPr>
        <w:t xml:space="preserve"> се реализира съгласно схема за минимална помощ в съответствие с разпоредбите на Регламент (ЕС) №1407/2013 на Комисията от 18 декември 2013 г. относно прилагането на членове 107 и 108 от Договора за функциониране на ЕС към помощта </w:t>
      </w:r>
      <w:proofErr w:type="spellStart"/>
      <w:r w:rsidR="00CB5AE0" w:rsidRPr="00A778E2">
        <w:rPr>
          <w:color w:val="000000" w:themeColor="text1"/>
        </w:rPr>
        <w:t>de</w:t>
      </w:r>
      <w:proofErr w:type="spellEnd"/>
      <w:r w:rsidR="00CB5AE0" w:rsidRPr="00A778E2">
        <w:rPr>
          <w:color w:val="000000" w:themeColor="text1"/>
        </w:rPr>
        <w:t xml:space="preserve"> </w:t>
      </w:r>
      <w:proofErr w:type="spellStart"/>
      <w:r w:rsidR="00CB5AE0" w:rsidRPr="00A778E2">
        <w:rPr>
          <w:color w:val="000000" w:themeColor="text1"/>
        </w:rPr>
        <w:t>minimis</w:t>
      </w:r>
      <w:proofErr w:type="spellEnd"/>
      <w:r w:rsidR="00CB5AE0" w:rsidRPr="00A778E2">
        <w:rPr>
          <w:color w:val="000000" w:themeColor="text1"/>
        </w:rPr>
        <w:t xml:space="preserve"> (OB L 352 от 24.12.2013 г.). Съответната община е администратор на минимална помощ за БФП, предоставена на нейна територия, съобразно Закона за държавните помощи.</w:t>
      </w:r>
      <w:r w:rsidR="00EE588B" w:rsidRPr="00A778E2">
        <w:rPr>
          <w:color w:val="000000" w:themeColor="text1"/>
        </w:rPr>
        <w:t xml:space="preserve"> </w:t>
      </w:r>
      <w:r w:rsidR="00012748" w:rsidRPr="00A778E2">
        <w:rPr>
          <w:color w:val="000000" w:themeColor="text1"/>
        </w:rPr>
        <w:t>В тази връзка</w:t>
      </w:r>
      <w:r w:rsidR="00EE588B" w:rsidRPr="00A778E2">
        <w:rPr>
          <w:color w:val="000000" w:themeColor="text1"/>
        </w:rPr>
        <w:t xml:space="preserve"> следва да </w:t>
      </w:r>
      <w:r w:rsidR="00AB26AC">
        <w:rPr>
          <w:color w:val="000000" w:themeColor="text1"/>
        </w:rPr>
        <w:t xml:space="preserve">се </w:t>
      </w:r>
      <w:r w:rsidR="00EE588B" w:rsidRPr="00A778E2">
        <w:rPr>
          <w:color w:val="000000" w:themeColor="text1"/>
        </w:rPr>
        <w:t>прилага</w:t>
      </w:r>
      <w:r w:rsidR="00AB26AC">
        <w:rPr>
          <w:color w:val="000000" w:themeColor="text1"/>
        </w:rPr>
        <w:t>т</w:t>
      </w:r>
      <w:r w:rsidR="00EE588B" w:rsidRPr="00A778E2">
        <w:rPr>
          <w:color w:val="000000" w:themeColor="text1"/>
        </w:rPr>
        <w:t xml:space="preserve"> „Условия за изпълнение на схемата за минимална помощ по мярка „</w:t>
      </w:r>
      <w:r w:rsidR="00EE588B" w:rsidRPr="00A778E2">
        <w:rPr>
          <w:i/>
          <w:color w:val="000000" w:themeColor="text1"/>
        </w:rPr>
        <w:t xml:space="preserve">Енергийна ефективност на </w:t>
      </w:r>
      <w:proofErr w:type="spellStart"/>
      <w:r w:rsidR="00EE588B" w:rsidRPr="00A778E2">
        <w:rPr>
          <w:i/>
          <w:color w:val="000000" w:themeColor="text1"/>
        </w:rPr>
        <w:t>многофамилни</w:t>
      </w:r>
      <w:proofErr w:type="spellEnd"/>
      <w:r w:rsidR="00EE588B" w:rsidRPr="00A778E2">
        <w:rPr>
          <w:i/>
          <w:color w:val="000000" w:themeColor="text1"/>
        </w:rPr>
        <w:t xml:space="preserve"> жилищни сгради“ по Инвестиционен приоритет 1 „Енергийна ефективност в административни и жилищни сгради” на Оперативна програма „Региони в растеж“ 2014 – 2020“</w:t>
      </w:r>
      <w:r w:rsidR="00EE588B" w:rsidRPr="00A778E2">
        <w:rPr>
          <w:color w:val="000000" w:themeColor="text1"/>
        </w:rPr>
        <w:t xml:space="preserve"> – </w:t>
      </w:r>
      <w:r w:rsidR="001A7E98">
        <w:rPr>
          <w:color w:val="000000" w:themeColor="text1"/>
        </w:rPr>
        <w:t xml:space="preserve"> </w:t>
      </w:r>
      <w:r w:rsidR="00EE588B" w:rsidRPr="00A778E2">
        <w:rPr>
          <w:color w:val="000000" w:themeColor="text1"/>
        </w:rPr>
        <w:t>Приложение 1 към настоящите Указания.</w:t>
      </w:r>
    </w:p>
    <w:p w:rsidR="00CB5AE0" w:rsidRPr="00A778E2" w:rsidRDefault="00CB5AE0" w:rsidP="00880043">
      <w:pPr>
        <w:pStyle w:val="ListParagraph"/>
        <w:snapToGrid w:val="0"/>
        <w:spacing w:after="120"/>
        <w:ind w:left="0"/>
        <w:jc w:val="both"/>
        <w:rPr>
          <w:color w:val="000000" w:themeColor="text1"/>
        </w:rPr>
      </w:pPr>
      <w:r w:rsidRPr="00A778E2">
        <w:rPr>
          <w:color w:val="000000" w:themeColor="text1"/>
        </w:rPr>
        <w:t>При наличие на собственици на самостоятелни обекти в сградата, в които се упражнява стопанска дейност, но които са извън обхвата на схемата за минимална помощ, собствениците ще заплащат на общината съответната част от разходите за обновяването на припадащите им се общи части и разходите за дейностите в съответния самостоятелен обект.</w:t>
      </w:r>
    </w:p>
    <w:p w:rsidR="00A57DF2" w:rsidRDefault="00CB5AE0" w:rsidP="00880043">
      <w:pPr>
        <w:pStyle w:val="Style5"/>
        <w:widowControl/>
        <w:tabs>
          <w:tab w:val="left" w:pos="871"/>
        </w:tabs>
        <w:spacing w:after="120" w:line="240" w:lineRule="auto"/>
        <w:ind w:firstLine="0"/>
        <w:rPr>
          <w:rStyle w:val="FontStyle21"/>
          <w:color w:val="000000" w:themeColor="text1"/>
          <w:sz w:val="24"/>
          <w:szCs w:val="24"/>
        </w:rPr>
      </w:pPr>
      <w:bookmarkStart w:id="12" w:name="_Toc408553698"/>
      <w:bookmarkStart w:id="13" w:name="_Toc408553822"/>
      <w:bookmarkStart w:id="14" w:name="_Toc313545875"/>
      <w:bookmarkEnd w:id="11"/>
      <w:r w:rsidRPr="00A57DF2">
        <w:rPr>
          <w:rStyle w:val="FontStyle21"/>
          <w:color w:val="000000" w:themeColor="text1"/>
          <w:sz w:val="24"/>
          <w:szCs w:val="24"/>
        </w:rPr>
        <w:t xml:space="preserve">В допълнение, инвестициите следва да се </w:t>
      </w:r>
      <w:proofErr w:type="spellStart"/>
      <w:r w:rsidRPr="00A57DF2">
        <w:rPr>
          <w:rStyle w:val="FontStyle21"/>
          <w:color w:val="000000" w:themeColor="text1"/>
          <w:sz w:val="24"/>
          <w:szCs w:val="24"/>
        </w:rPr>
        <w:t>приоритизират</w:t>
      </w:r>
      <w:proofErr w:type="spellEnd"/>
      <w:r w:rsidR="00A778E2">
        <w:rPr>
          <w:rStyle w:val="FontStyle21"/>
          <w:color w:val="000000" w:themeColor="text1"/>
          <w:sz w:val="24"/>
          <w:szCs w:val="24"/>
        </w:rPr>
        <w:t xml:space="preserve"> чрез един или комбинация от следните подходи, а именно да се даде предимство за</w:t>
      </w:r>
      <w:r w:rsidR="00A57DF2">
        <w:rPr>
          <w:rStyle w:val="FontStyle21"/>
          <w:color w:val="000000" w:themeColor="text1"/>
          <w:sz w:val="24"/>
          <w:szCs w:val="24"/>
        </w:rPr>
        <w:t>:</w:t>
      </w:r>
    </w:p>
    <w:p w:rsidR="00A778E2" w:rsidRDefault="00A57DF2" w:rsidP="00F056D5">
      <w:pPr>
        <w:pStyle w:val="Style5"/>
        <w:widowControl/>
        <w:numPr>
          <w:ilvl w:val="0"/>
          <w:numId w:val="22"/>
        </w:numPr>
        <w:tabs>
          <w:tab w:val="left" w:pos="871"/>
        </w:tabs>
        <w:spacing w:after="120" w:line="240" w:lineRule="auto"/>
        <w:rPr>
          <w:rStyle w:val="FontStyle21"/>
          <w:color w:val="000000" w:themeColor="text1"/>
          <w:sz w:val="24"/>
          <w:szCs w:val="24"/>
        </w:rPr>
      </w:pPr>
      <w:r>
        <w:rPr>
          <w:rStyle w:val="FontStyle21"/>
          <w:color w:val="000000" w:themeColor="text1"/>
          <w:sz w:val="24"/>
          <w:szCs w:val="24"/>
        </w:rPr>
        <w:t>сгради</w:t>
      </w:r>
      <w:r w:rsidR="00A778E2">
        <w:rPr>
          <w:rStyle w:val="FontStyle21"/>
          <w:color w:val="000000" w:themeColor="text1"/>
          <w:sz w:val="24"/>
          <w:szCs w:val="24"/>
        </w:rPr>
        <w:t>, при които ще се постигне най-висока степен на енергийно спестяване</w:t>
      </w:r>
      <w:r>
        <w:rPr>
          <w:rStyle w:val="FontStyle21"/>
          <w:color w:val="000000" w:themeColor="text1"/>
          <w:sz w:val="24"/>
          <w:szCs w:val="24"/>
        </w:rPr>
        <w:t>;</w:t>
      </w:r>
    </w:p>
    <w:p w:rsidR="00A778E2" w:rsidRDefault="00CB5AE0" w:rsidP="00F056D5">
      <w:pPr>
        <w:pStyle w:val="Style5"/>
        <w:widowControl/>
        <w:numPr>
          <w:ilvl w:val="0"/>
          <w:numId w:val="22"/>
        </w:numPr>
        <w:tabs>
          <w:tab w:val="left" w:pos="871"/>
        </w:tabs>
        <w:spacing w:after="120" w:line="240" w:lineRule="auto"/>
        <w:rPr>
          <w:rStyle w:val="FontStyle21"/>
          <w:color w:val="000000" w:themeColor="text1"/>
          <w:sz w:val="24"/>
          <w:szCs w:val="24"/>
        </w:rPr>
      </w:pPr>
      <w:r w:rsidRPr="00A778E2">
        <w:rPr>
          <w:rStyle w:val="FontStyle21"/>
          <w:color w:val="000000" w:themeColor="text1"/>
          <w:sz w:val="24"/>
          <w:szCs w:val="24"/>
        </w:rPr>
        <w:t>най-стари сгради</w:t>
      </w:r>
      <w:r w:rsidR="00A57DF2">
        <w:rPr>
          <w:rStyle w:val="FontStyle21"/>
          <w:color w:val="000000" w:themeColor="text1"/>
          <w:sz w:val="24"/>
          <w:szCs w:val="24"/>
        </w:rPr>
        <w:t>;</w:t>
      </w:r>
      <w:r w:rsidRPr="00A778E2">
        <w:rPr>
          <w:rStyle w:val="FontStyle21"/>
          <w:color w:val="000000" w:themeColor="text1"/>
          <w:sz w:val="24"/>
          <w:szCs w:val="24"/>
        </w:rPr>
        <w:t xml:space="preserve"> </w:t>
      </w:r>
    </w:p>
    <w:p w:rsidR="00A57DF2" w:rsidRDefault="00CB5AE0" w:rsidP="00F056D5">
      <w:pPr>
        <w:pStyle w:val="Style5"/>
        <w:widowControl/>
        <w:numPr>
          <w:ilvl w:val="0"/>
          <w:numId w:val="22"/>
        </w:numPr>
        <w:tabs>
          <w:tab w:val="left" w:pos="871"/>
        </w:tabs>
        <w:spacing w:after="120" w:line="240" w:lineRule="auto"/>
        <w:rPr>
          <w:rStyle w:val="FontStyle21"/>
          <w:color w:val="000000" w:themeColor="text1"/>
          <w:sz w:val="24"/>
          <w:szCs w:val="24"/>
        </w:rPr>
      </w:pPr>
      <w:r w:rsidRPr="00A778E2">
        <w:rPr>
          <w:rStyle w:val="FontStyle21"/>
          <w:color w:val="000000" w:themeColor="text1"/>
          <w:sz w:val="24"/>
          <w:szCs w:val="24"/>
        </w:rPr>
        <w:t>сгради с доказани конструктивни проблеми, застрашаващи живота на живущите в тях</w:t>
      </w:r>
      <w:r w:rsidR="00A57DF2">
        <w:rPr>
          <w:rStyle w:val="FontStyle21"/>
          <w:color w:val="000000" w:themeColor="text1"/>
          <w:sz w:val="24"/>
          <w:szCs w:val="24"/>
        </w:rPr>
        <w:t>;</w:t>
      </w:r>
      <w:r w:rsidRPr="00A778E2">
        <w:rPr>
          <w:rStyle w:val="FontStyle21"/>
          <w:color w:val="000000" w:themeColor="text1"/>
          <w:sz w:val="24"/>
          <w:szCs w:val="24"/>
        </w:rPr>
        <w:t xml:space="preserve"> </w:t>
      </w:r>
    </w:p>
    <w:p w:rsidR="00CB5AE0" w:rsidRDefault="00A778E2" w:rsidP="00F056D5">
      <w:pPr>
        <w:pStyle w:val="Style5"/>
        <w:widowControl/>
        <w:numPr>
          <w:ilvl w:val="0"/>
          <w:numId w:val="22"/>
        </w:numPr>
        <w:tabs>
          <w:tab w:val="left" w:pos="871"/>
        </w:tabs>
        <w:spacing w:after="120" w:line="240" w:lineRule="auto"/>
        <w:rPr>
          <w:rStyle w:val="FontStyle21"/>
          <w:color w:val="000000" w:themeColor="text1"/>
          <w:sz w:val="24"/>
          <w:szCs w:val="24"/>
        </w:rPr>
      </w:pPr>
      <w:r>
        <w:rPr>
          <w:rStyle w:val="FontStyle21"/>
          <w:color w:val="000000" w:themeColor="text1"/>
          <w:sz w:val="24"/>
          <w:szCs w:val="24"/>
        </w:rPr>
        <w:t xml:space="preserve">наличие на </w:t>
      </w:r>
      <w:r w:rsidR="00CB5AE0" w:rsidRPr="00A778E2">
        <w:rPr>
          <w:rStyle w:val="FontStyle21"/>
          <w:color w:val="000000" w:themeColor="text1"/>
          <w:sz w:val="24"/>
          <w:szCs w:val="24"/>
        </w:rPr>
        <w:t>компактен ефект от дейностите - например насочване към целева група сгради в определени квартали, и др.</w:t>
      </w:r>
      <w:r w:rsidR="00A57DF2">
        <w:rPr>
          <w:rStyle w:val="FontStyle21"/>
          <w:color w:val="000000" w:themeColor="text1"/>
          <w:sz w:val="24"/>
          <w:szCs w:val="24"/>
        </w:rPr>
        <w:t>;</w:t>
      </w:r>
    </w:p>
    <w:p w:rsidR="00A778E2" w:rsidRPr="00A778E2" w:rsidRDefault="00A778E2" w:rsidP="00F056D5">
      <w:pPr>
        <w:pStyle w:val="Style5"/>
        <w:widowControl/>
        <w:numPr>
          <w:ilvl w:val="0"/>
          <w:numId w:val="22"/>
        </w:numPr>
        <w:tabs>
          <w:tab w:val="left" w:pos="871"/>
        </w:tabs>
        <w:spacing w:after="120" w:line="240" w:lineRule="auto"/>
        <w:rPr>
          <w:rStyle w:val="FontStyle21"/>
          <w:color w:val="000000" w:themeColor="text1"/>
          <w:sz w:val="24"/>
          <w:szCs w:val="24"/>
        </w:rPr>
      </w:pPr>
      <w:r>
        <w:rPr>
          <w:rStyle w:val="FontStyle21"/>
          <w:color w:val="000000" w:themeColor="text1"/>
          <w:sz w:val="24"/>
          <w:szCs w:val="24"/>
        </w:rPr>
        <w:t>сгради с най-голям брой социално слаби домакинства</w:t>
      </w:r>
      <w:r w:rsidR="00A57DF2">
        <w:rPr>
          <w:rStyle w:val="FontStyle21"/>
          <w:color w:val="000000" w:themeColor="text1"/>
          <w:sz w:val="24"/>
          <w:szCs w:val="24"/>
        </w:rPr>
        <w:t>.</w:t>
      </w:r>
      <w:r>
        <w:rPr>
          <w:rStyle w:val="FontStyle21"/>
          <w:color w:val="000000" w:themeColor="text1"/>
          <w:sz w:val="24"/>
          <w:szCs w:val="24"/>
        </w:rPr>
        <w:t xml:space="preserve"> </w:t>
      </w:r>
    </w:p>
    <w:p w:rsidR="00CB5AE0" w:rsidRPr="00A778E2" w:rsidRDefault="00CB5AE0" w:rsidP="00A01FC5">
      <w:pPr>
        <w:pStyle w:val="Style5"/>
        <w:widowControl/>
        <w:tabs>
          <w:tab w:val="left" w:pos="871"/>
        </w:tabs>
        <w:spacing w:after="120" w:line="240" w:lineRule="auto"/>
        <w:ind w:firstLine="0"/>
        <w:rPr>
          <w:rStyle w:val="FontStyle21"/>
          <w:b/>
          <w:color w:val="000000" w:themeColor="text1"/>
          <w:sz w:val="24"/>
          <w:szCs w:val="24"/>
        </w:rPr>
      </w:pPr>
      <w:r w:rsidRPr="00A778E2">
        <w:rPr>
          <w:rStyle w:val="FontStyle21"/>
          <w:b/>
          <w:color w:val="000000" w:themeColor="text1"/>
          <w:sz w:val="24"/>
          <w:szCs w:val="24"/>
        </w:rPr>
        <w:t>Финансова помощ</w:t>
      </w:r>
      <w:bookmarkEnd w:id="12"/>
      <w:bookmarkEnd w:id="13"/>
    </w:p>
    <w:p w:rsidR="00A01FC5" w:rsidRPr="00A778E2" w:rsidRDefault="00A01FC5" w:rsidP="00A01FC5">
      <w:pPr>
        <w:pStyle w:val="Style5"/>
        <w:widowControl/>
        <w:tabs>
          <w:tab w:val="left" w:pos="871"/>
        </w:tabs>
        <w:spacing w:after="120" w:line="240" w:lineRule="auto"/>
        <w:ind w:firstLine="0"/>
        <w:rPr>
          <w:rStyle w:val="FontStyle21"/>
          <w:color w:val="000000" w:themeColor="text1"/>
          <w:sz w:val="24"/>
          <w:szCs w:val="24"/>
        </w:rPr>
      </w:pPr>
      <w:r w:rsidRPr="00A778E2">
        <w:rPr>
          <w:rStyle w:val="FontStyle21"/>
          <w:color w:val="000000" w:themeColor="text1"/>
          <w:sz w:val="24"/>
          <w:szCs w:val="24"/>
        </w:rPr>
        <w:t xml:space="preserve">Общият размер на средствата по настоящата </w:t>
      </w:r>
      <w:r w:rsidR="0010330B" w:rsidRPr="00A778E2">
        <w:rPr>
          <w:rStyle w:val="FontStyle21"/>
          <w:color w:val="000000" w:themeColor="text1"/>
          <w:sz w:val="24"/>
          <w:szCs w:val="24"/>
        </w:rPr>
        <w:t>мярка</w:t>
      </w:r>
      <w:r w:rsidRPr="00A778E2">
        <w:rPr>
          <w:rStyle w:val="FontStyle21"/>
          <w:color w:val="000000" w:themeColor="text1"/>
          <w:sz w:val="24"/>
          <w:szCs w:val="24"/>
        </w:rPr>
        <w:t xml:space="preserve"> за предоставяне на безвъзмездна финансова помощ е </w:t>
      </w:r>
      <w:r w:rsidR="001A7E98">
        <w:rPr>
          <w:rStyle w:val="FontStyle21"/>
          <w:color w:val="000000" w:themeColor="text1"/>
          <w:sz w:val="24"/>
          <w:szCs w:val="24"/>
        </w:rPr>
        <w:t xml:space="preserve">в съответствие с одобреното от Междинното звено проектно предложение за обновяване и енергийна ефективност на </w:t>
      </w:r>
      <w:proofErr w:type="spellStart"/>
      <w:r w:rsidR="001A7E98">
        <w:rPr>
          <w:rStyle w:val="FontStyle21"/>
          <w:color w:val="000000" w:themeColor="text1"/>
          <w:sz w:val="24"/>
          <w:szCs w:val="24"/>
        </w:rPr>
        <w:t>многофамилни</w:t>
      </w:r>
      <w:proofErr w:type="spellEnd"/>
      <w:r w:rsidR="001A7E98">
        <w:rPr>
          <w:rStyle w:val="FontStyle21"/>
          <w:color w:val="000000" w:themeColor="text1"/>
          <w:sz w:val="24"/>
          <w:szCs w:val="24"/>
        </w:rPr>
        <w:t xml:space="preserve"> жилищни сгради.</w:t>
      </w:r>
      <w:r w:rsidRPr="00A778E2">
        <w:rPr>
          <w:rStyle w:val="FontStyle21"/>
          <w:color w:val="000000" w:themeColor="text1"/>
          <w:sz w:val="24"/>
          <w:szCs w:val="24"/>
        </w:rPr>
        <w:t xml:space="preserve"> </w:t>
      </w:r>
    </w:p>
    <w:p w:rsidR="00A01FC5" w:rsidRPr="00F056D5" w:rsidRDefault="00A01FC5" w:rsidP="00880043">
      <w:pPr>
        <w:pStyle w:val="ListParagraph"/>
        <w:snapToGrid w:val="0"/>
        <w:spacing w:after="120"/>
        <w:ind w:left="0"/>
        <w:jc w:val="both"/>
        <w:rPr>
          <w:rStyle w:val="Heading2Char"/>
          <w:rFonts w:ascii="Times New Roman" w:hAnsi="Times New Roman" w:cs="Times New Roman"/>
          <w:color w:val="000000" w:themeColor="text1"/>
          <w:sz w:val="24"/>
          <w:szCs w:val="24"/>
          <w:lang w:val="bg-BG"/>
        </w:rPr>
      </w:pPr>
      <w:bookmarkStart w:id="15" w:name="_Toc409109010"/>
      <w:bookmarkEnd w:id="14"/>
    </w:p>
    <w:p w:rsidR="00ED172C" w:rsidRPr="00F056D5" w:rsidRDefault="00CB5AE0" w:rsidP="00880043">
      <w:pPr>
        <w:pStyle w:val="ListParagraph"/>
        <w:snapToGrid w:val="0"/>
        <w:spacing w:after="120"/>
        <w:ind w:left="0"/>
        <w:jc w:val="both"/>
        <w:rPr>
          <w:rStyle w:val="Heading2Char"/>
          <w:rFonts w:ascii="Times New Roman" w:hAnsi="Times New Roman" w:cs="Times New Roman"/>
          <w:color w:val="000000" w:themeColor="text1"/>
          <w:sz w:val="24"/>
          <w:szCs w:val="24"/>
          <w:lang w:val="bg-BG"/>
        </w:rPr>
      </w:pPr>
      <w:r w:rsidRPr="00A778E2">
        <w:rPr>
          <w:rStyle w:val="Heading2Char"/>
          <w:rFonts w:ascii="Times New Roman" w:hAnsi="Times New Roman" w:cs="Times New Roman"/>
          <w:i w:val="0"/>
          <w:color w:val="000000" w:themeColor="text1"/>
          <w:sz w:val="24"/>
          <w:szCs w:val="24"/>
          <w:lang w:val="bg-BG"/>
        </w:rPr>
        <w:lastRenderedPageBreak/>
        <w:t>Одобрените сгради ще получат до 100 % безвъзмездна финансова помощ.</w:t>
      </w:r>
      <w:bookmarkEnd w:id="15"/>
      <w:r w:rsidRPr="00A778E2">
        <w:rPr>
          <w:rStyle w:val="Heading2Char"/>
          <w:rFonts w:ascii="Times New Roman" w:hAnsi="Times New Roman" w:cs="Times New Roman"/>
          <w:color w:val="000000" w:themeColor="text1"/>
          <w:sz w:val="24"/>
          <w:szCs w:val="24"/>
          <w:lang w:val="bg-BG"/>
        </w:rPr>
        <w:t xml:space="preserve"> </w:t>
      </w:r>
    </w:p>
    <w:p w:rsidR="00CB5AE0" w:rsidRPr="00A778E2" w:rsidRDefault="00CB5AE0" w:rsidP="00880043">
      <w:pPr>
        <w:pStyle w:val="ListParagraph"/>
        <w:snapToGrid w:val="0"/>
        <w:spacing w:after="120"/>
        <w:ind w:left="0"/>
        <w:jc w:val="both"/>
        <w:rPr>
          <w:color w:val="000000" w:themeColor="text1"/>
        </w:rPr>
      </w:pPr>
      <w:r w:rsidRPr="00A778E2">
        <w:rPr>
          <w:iCs/>
          <w:color w:val="000000" w:themeColor="text1"/>
        </w:rPr>
        <w:t>ССО, в които се упражнява стопанска дейност,</w:t>
      </w:r>
      <w:r w:rsidRPr="00A778E2">
        <w:rPr>
          <w:color w:val="000000" w:themeColor="text1"/>
        </w:rPr>
        <w:t xml:space="preserve"> са </w:t>
      </w:r>
      <w:r w:rsidRPr="00A778E2">
        <w:rPr>
          <w:iCs/>
          <w:color w:val="000000" w:themeColor="text1"/>
        </w:rPr>
        <w:t>получатели на минимална помощ съгласно механизма на схемата за минимална помощ или заплащат съответната част от разходите</w:t>
      </w:r>
      <w:r w:rsidRPr="00A778E2">
        <w:rPr>
          <w:color w:val="000000" w:themeColor="text1"/>
        </w:rPr>
        <w:t>.</w:t>
      </w:r>
    </w:p>
    <w:p w:rsidR="00CB5AE0" w:rsidRPr="00A778E2" w:rsidRDefault="00CB5AE0" w:rsidP="00880043">
      <w:pPr>
        <w:autoSpaceDE w:val="0"/>
        <w:autoSpaceDN w:val="0"/>
        <w:adjustRightInd w:val="0"/>
        <w:snapToGrid w:val="0"/>
        <w:spacing w:after="120" w:line="240" w:lineRule="auto"/>
        <w:jc w:val="both"/>
        <w:rPr>
          <w:rFonts w:ascii="Times New Roman" w:hAnsi="Times New Roman" w:cs="Times New Roman"/>
          <w:b/>
          <w:bCs/>
          <w:iCs/>
          <w:color w:val="000000" w:themeColor="text1"/>
          <w:sz w:val="24"/>
          <w:szCs w:val="24"/>
        </w:rPr>
      </w:pPr>
      <w:r w:rsidRPr="00A778E2">
        <w:rPr>
          <w:rFonts w:ascii="Times New Roman" w:hAnsi="Times New Roman" w:cs="Times New Roman"/>
          <w:b/>
          <w:bCs/>
          <w:iCs/>
          <w:color w:val="000000" w:themeColor="text1"/>
          <w:sz w:val="24"/>
          <w:szCs w:val="24"/>
        </w:rPr>
        <w:t>Критерии за подбор на жилищни сгради за обновяване</w:t>
      </w:r>
    </w:p>
    <w:p w:rsidR="00CB5AE0" w:rsidRPr="00A778E2" w:rsidRDefault="00CB5AE0" w:rsidP="00880043">
      <w:pPr>
        <w:pStyle w:val="ListParagraph"/>
        <w:snapToGrid w:val="0"/>
        <w:spacing w:after="120"/>
        <w:ind w:left="0"/>
        <w:jc w:val="both"/>
        <w:rPr>
          <w:b/>
          <w:color w:val="000000" w:themeColor="text1"/>
        </w:rPr>
      </w:pPr>
      <w:r w:rsidRPr="00A778E2">
        <w:rPr>
          <w:color w:val="000000" w:themeColor="text1"/>
        </w:rPr>
        <w:t>Сградите, които отговарят</w:t>
      </w:r>
      <w:r w:rsidR="00A01FC5" w:rsidRPr="00A778E2">
        <w:rPr>
          <w:color w:val="000000" w:themeColor="text1"/>
        </w:rPr>
        <w:t xml:space="preserve"> на условията за допустимост, следва да</w:t>
      </w:r>
      <w:r w:rsidRPr="00A778E2">
        <w:rPr>
          <w:color w:val="000000" w:themeColor="text1"/>
        </w:rPr>
        <w:t xml:space="preserve"> бъдат избрани да получат безвъзмездна финансова помощ, ако изпълняват следните условия:</w:t>
      </w:r>
    </w:p>
    <w:p w:rsidR="00CB5AE0" w:rsidRPr="00A778E2" w:rsidRDefault="00CB5AE0" w:rsidP="00880043">
      <w:pPr>
        <w:pStyle w:val="ListParagraph"/>
        <w:numPr>
          <w:ilvl w:val="0"/>
          <w:numId w:val="9"/>
        </w:numPr>
        <w:snapToGrid w:val="0"/>
        <w:spacing w:after="120"/>
        <w:jc w:val="both"/>
        <w:rPr>
          <w:color w:val="000000" w:themeColor="text1"/>
        </w:rPr>
      </w:pPr>
      <w:r w:rsidRPr="00A778E2">
        <w:rPr>
          <w:color w:val="000000" w:themeColor="text1"/>
        </w:rPr>
        <w:t xml:space="preserve">заявление за </w:t>
      </w:r>
      <w:r w:rsidR="00A01FC5" w:rsidRPr="00A778E2">
        <w:rPr>
          <w:color w:val="000000" w:themeColor="text1"/>
        </w:rPr>
        <w:t>кандидатстване</w:t>
      </w:r>
      <w:r w:rsidRPr="00A778E2">
        <w:rPr>
          <w:color w:val="000000" w:themeColor="text1"/>
        </w:rPr>
        <w:t xml:space="preserve"> е подадено за цялата сграда;</w:t>
      </w:r>
    </w:p>
    <w:p w:rsidR="00CB5AE0" w:rsidRPr="00A778E2" w:rsidRDefault="00CB5AE0" w:rsidP="00880043">
      <w:pPr>
        <w:pStyle w:val="ListParagraph"/>
        <w:numPr>
          <w:ilvl w:val="0"/>
          <w:numId w:val="9"/>
        </w:numPr>
        <w:snapToGrid w:val="0"/>
        <w:spacing w:after="120"/>
        <w:jc w:val="both"/>
        <w:rPr>
          <w:color w:val="000000" w:themeColor="text1"/>
        </w:rPr>
      </w:pPr>
      <w:r w:rsidRPr="00A778E2">
        <w:rPr>
          <w:color w:val="000000" w:themeColor="text1"/>
        </w:rPr>
        <w:t>регистрирано e СС за всяка блок-секция в сградата/на цялата сграда п</w:t>
      </w:r>
      <w:r w:rsidR="00A01FC5" w:rsidRPr="00A778E2">
        <w:rPr>
          <w:color w:val="000000" w:themeColor="text1"/>
        </w:rPr>
        <w:t>р</w:t>
      </w:r>
      <w:r w:rsidRPr="00A778E2">
        <w:rPr>
          <w:color w:val="000000" w:themeColor="text1"/>
        </w:rPr>
        <w:t>и условията и реда на чл. 25, ал. 1 от ЗУЕС и са взети всички изискуеми решения в съответствие с изискванията на закона;</w:t>
      </w:r>
    </w:p>
    <w:p w:rsidR="00CB5AE0" w:rsidRPr="00A778E2" w:rsidRDefault="00CB5AE0" w:rsidP="00880043">
      <w:pPr>
        <w:pStyle w:val="ListParagraph"/>
        <w:numPr>
          <w:ilvl w:val="0"/>
          <w:numId w:val="9"/>
        </w:numPr>
        <w:snapToGrid w:val="0"/>
        <w:spacing w:after="120"/>
        <w:jc w:val="both"/>
        <w:rPr>
          <w:color w:val="000000" w:themeColor="text1"/>
        </w:rPr>
      </w:pPr>
      <w:r w:rsidRPr="00A778E2">
        <w:rPr>
          <w:color w:val="000000" w:themeColor="text1"/>
        </w:rPr>
        <w:t xml:space="preserve">сградата е допустима съгласно изискванията на </w:t>
      </w:r>
      <w:r w:rsidR="0010330B" w:rsidRPr="00A778E2">
        <w:rPr>
          <w:color w:val="000000" w:themeColor="text1"/>
        </w:rPr>
        <w:t>мярката</w:t>
      </w:r>
      <w:r w:rsidRPr="00A778E2">
        <w:rPr>
          <w:color w:val="000000" w:themeColor="text1"/>
        </w:rPr>
        <w:t>;</w:t>
      </w:r>
    </w:p>
    <w:p w:rsidR="00CB5AE0" w:rsidRPr="00A778E2" w:rsidRDefault="00CB5AE0" w:rsidP="00880043">
      <w:pPr>
        <w:pStyle w:val="ListParagraph"/>
        <w:numPr>
          <w:ilvl w:val="0"/>
          <w:numId w:val="9"/>
        </w:numPr>
        <w:snapToGrid w:val="0"/>
        <w:spacing w:after="120"/>
        <w:jc w:val="both"/>
        <w:rPr>
          <w:color w:val="000000" w:themeColor="text1"/>
        </w:rPr>
      </w:pPr>
      <w:r w:rsidRPr="00A778E2">
        <w:rPr>
          <w:color w:val="000000" w:themeColor="text1"/>
        </w:rPr>
        <w:t>има съгласие на всички ССО, които използват самостоятелните обекти или части от тях за извършване на стопанска дейност, както и за отдаване под наем или извършване на дейност от търговци и/или лица със свободни професии за стопанска дейност, за получаване на минимална помощ съгласно механизма за минимални помощи, както и за заплащане на съответните разходи, когато това е приложимо (включително попълване на съответните декларации).</w:t>
      </w:r>
    </w:p>
    <w:p w:rsidR="00CB5AE0" w:rsidRPr="00A778E2" w:rsidRDefault="00CB5AE0" w:rsidP="00880043">
      <w:pPr>
        <w:pStyle w:val="ListParagraph"/>
        <w:numPr>
          <w:ilvl w:val="0"/>
          <w:numId w:val="9"/>
        </w:numPr>
        <w:snapToGrid w:val="0"/>
        <w:spacing w:after="120"/>
        <w:jc w:val="both"/>
        <w:rPr>
          <w:color w:val="000000" w:themeColor="text1"/>
        </w:rPr>
      </w:pPr>
      <w:r w:rsidRPr="00A778E2">
        <w:rPr>
          <w:color w:val="000000" w:themeColor="text1"/>
        </w:rPr>
        <w:t xml:space="preserve">има съгласие на собствениците за осигуряване на достъп до </w:t>
      </w:r>
      <w:r w:rsidR="00A01FC5" w:rsidRPr="00A778E2">
        <w:rPr>
          <w:color w:val="000000" w:themeColor="text1"/>
        </w:rPr>
        <w:t xml:space="preserve">всички </w:t>
      </w:r>
      <w:r w:rsidRPr="00A778E2">
        <w:rPr>
          <w:color w:val="000000" w:themeColor="text1"/>
        </w:rPr>
        <w:t>самостоятелни обекти.</w:t>
      </w:r>
    </w:p>
    <w:p w:rsidR="007D7849" w:rsidRPr="00A778E2" w:rsidRDefault="007D7849" w:rsidP="007D7849">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rPr>
      </w:pPr>
      <w:r w:rsidRPr="00A778E2">
        <w:rPr>
          <w:rFonts w:ascii="Times New Roman" w:hAnsi="Times New Roman"/>
          <w:b/>
          <w:sz w:val="24"/>
          <w:szCs w:val="24"/>
        </w:rPr>
        <w:t>ВАЖНО!</w:t>
      </w:r>
    </w:p>
    <w:p w:rsidR="007D7849" w:rsidRPr="00A778E2" w:rsidRDefault="007D7849" w:rsidP="007D7849">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sz w:val="24"/>
          <w:szCs w:val="24"/>
        </w:rPr>
      </w:pPr>
      <w:r w:rsidRPr="00A778E2">
        <w:rPr>
          <w:rFonts w:ascii="Times New Roman" w:hAnsi="Times New Roman"/>
          <w:b/>
          <w:sz w:val="24"/>
          <w:szCs w:val="24"/>
        </w:rPr>
        <w:t xml:space="preserve">По програмата могат да бъдат обновени единствено цели сгради. Сдружението/сдруженията на собствениците подава/т </w:t>
      </w:r>
      <w:r w:rsidR="00B8790D" w:rsidRPr="00A778E2">
        <w:rPr>
          <w:rFonts w:ascii="Times New Roman" w:hAnsi="Times New Roman"/>
          <w:b/>
          <w:sz w:val="24"/>
          <w:szCs w:val="24"/>
        </w:rPr>
        <w:t>заявление</w:t>
      </w:r>
      <w:r w:rsidRPr="00A778E2">
        <w:rPr>
          <w:rFonts w:ascii="Times New Roman" w:hAnsi="Times New Roman"/>
          <w:b/>
          <w:sz w:val="24"/>
          <w:szCs w:val="24"/>
        </w:rPr>
        <w:t xml:space="preserve"> за обновяване на цялата сграда.</w:t>
      </w:r>
    </w:p>
    <w:p w:rsidR="00CB5AE0" w:rsidRPr="00A778E2" w:rsidRDefault="00CB5AE0" w:rsidP="00880043">
      <w:pPr>
        <w:snapToGrid w:val="0"/>
        <w:spacing w:after="120" w:line="240" w:lineRule="auto"/>
        <w:jc w:val="both"/>
        <w:rPr>
          <w:rFonts w:ascii="Times New Roman" w:hAnsi="Times New Roman" w:cs="Times New Roman"/>
          <w:color w:val="000000" w:themeColor="text1"/>
          <w:sz w:val="24"/>
          <w:szCs w:val="24"/>
        </w:rPr>
      </w:pPr>
      <w:r w:rsidRPr="00A778E2">
        <w:rPr>
          <w:rFonts w:ascii="Times New Roman" w:hAnsi="Times New Roman" w:cs="Times New Roman"/>
          <w:color w:val="000000" w:themeColor="text1"/>
          <w:sz w:val="24"/>
          <w:szCs w:val="24"/>
        </w:rPr>
        <w:t>Общината следва да създаде механизъм за контрол и гарантиране на изпълнението на посочените условия за стопанските обекти, както и за изпълнение на условията на схемата за минимална помощ, респ. условия за заплащане (събиране) на разходите, когато това е приложимо.</w:t>
      </w:r>
    </w:p>
    <w:p w:rsidR="00CB5AE0" w:rsidRPr="00A778E2" w:rsidRDefault="00CB5AE0" w:rsidP="00880043">
      <w:pPr>
        <w:autoSpaceDE w:val="0"/>
        <w:autoSpaceDN w:val="0"/>
        <w:adjustRightInd w:val="0"/>
        <w:snapToGrid w:val="0"/>
        <w:spacing w:after="120" w:line="240" w:lineRule="auto"/>
        <w:jc w:val="both"/>
        <w:rPr>
          <w:rFonts w:ascii="Times New Roman" w:hAnsi="Times New Roman" w:cs="Times New Roman"/>
          <w:b/>
          <w:color w:val="000000" w:themeColor="text1"/>
          <w:sz w:val="24"/>
          <w:szCs w:val="24"/>
        </w:rPr>
      </w:pPr>
      <w:bookmarkStart w:id="16" w:name="_Toc313545876"/>
      <w:bookmarkStart w:id="17" w:name="_Toc408553701"/>
      <w:bookmarkStart w:id="18" w:name="_Toc408553825"/>
      <w:r w:rsidRPr="00A778E2">
        <w:rPr>
          <w:rFonts w:ascii="Times New Roman" w:hAnsi="Times New Roman" w:cs="Times New Roman"/>
          <w:b/>
          <w:color w:val="000000" w:themeColor="text1"/>
          <w:sz w:val="24"/>
          <w:szCs w:val="24"/>
        </w:rPr>
        <w:t>Критерии и правила за оценка на жилищните сгради</w:t>
      </w:r>
      <w:bookmarkEnd w:id="16"/>
      <w:bookmarkEnd w:id="17"/>
      <w:bookmarkEnd w:id="18"/>
    </w:p>
    <w:p w:rsidR="00CB5AE0" w:rsidRPr="00F056D5" w:rsidRDefault="00CB5AE0" w:rsidP="00880043">
      <w:pPr>
        <w:pStyle w:val="ListParagraph"/>
        <w:snapToGrid w:val="0"/>
        <w:spacing w:after="120"/>
        <w:ind w:left="0"/>
        <w:jc w:val="both"/>
        <w:rPr>
          <w:color w:val="000000" w:themeColor="text1"/>
        </w:rPr>
      </w:pPr>
      <w:r w:rsidRPr="00A778E2">
        <w:rPr>
          <w:color w:val="000000" w:themeColor="text1"/>
        </w:rPr>
        <w:t xml:space="preserve">Положително </w:t>
      </w:r>
      <w:r w:rsidR="00A01FC5" w:rsidRPr="00A778E2">
        <w:rPr>
          <w:color w:val="000000" w:themeColor="text1"/>
        </w:rPr>
        <w:t xml:space="preserve">следва да </w:t>
      </w:r>
      <w:r w:rsidRPr="00A778E2">
        <w:rPr>
          <w:color w:val="000000" w:themeColor="text1"/>
        </w:rPr>
        <w:t xml:space="preserve">бъдат оценени всички сгради, които отговарят на критериите за допустимост и подбор и които ще получат одобрение за получаване на </w:t>
      </w:r>
      <w:r w:rsidR="00A01FC5" w:rsidRPr="00A778E2">
        <w:rPr>
          <w:color w:val="000000" w:themeColor="text1"/>
        </w:rPr>
        <w:t>БФП</w:t>
      </w:r>
      <w:r w:rsidRPr="00A778E2">
        <w:rPr>
          <w:color w:val="000000" w:themeColor="text1"/>
        </w:rPr>
        <w:t xml:space="preserve"> по реда на заявяване и до изчерпване на наличния публичен финансов ресурс. Редът на заявяване се определя от момента на изпълнение на всички изисквания към заявлението.</w:t>
      </w:r>
    </w:p>
    <w:p w:rsidR="00F852DC" w:rsidRPr="00F056D5" w:rsidRDefault="00F852DC" w:rsidP="000869C0">
      <w:pPr>
        <w:snapToGrid w:val="0"/>
        <w:spacing w:after="120" w:line="240" w:lineRule="auto"/>
        <w:jc w:val="both"/>
        <w:rPr>
          <w:rFonts w:ascii="Times New Roman" w:hAnsi="Times New Roman"/>
          <w:sz w:val="24"/>
          <w:szCs w:val="24"/>
        </w:rPr>
      </w:pPr>
      <w:r w:rsidRPr="00A778E2">
        <w:rPr>
          <w:rFonts w:ascii="Times New Roman" w:hAnsi="Times New Roman"/>
          <w:sz w:val="24"/>
          <w:szCs w:val="24"/>
        </w:rPr>
        <w:t>Общината следва да създаде на своята територия процедура за извършване на оценка на подадените заявления и сроковете, в които тя ще се извършва.</w:t>
      </w:r>
    </w:p>
    <w:p w:rsidR="00CB5AE0" w:rsidRPr="00A778E2" w:rsidRDefault="00CB5AE0" w:rsidP="00880043">
      <w:pPr>
        <w:autoSpaceDE w:val="0"/>
        <w:autoSpaceDN w:val="0"/>
        <w:adjustRightInd w:val="0"/>
        <w:snapToGrid w:val="0"/>
        <w:spacing w:after="120" w:line="240" w:lineRule="auto"/>
        <w:jc w:val="both"/>
        <w:rPr>
          <w:rFonts w:ascii="Times New Roman" w:hAnsi="Times New Roman" w:cs="Times New Roman"/>
          <w:bCs/>
          <w:i/>
          <w:iCs/>
          <w:color w:val="000000" w:themeColor="text1"/>
          <w:sz w:val="24"/>
          <w:szCs w:val="24"/>
        </w:rPr>
      </w:pPr>
      <w:bookmarkStart w:id="19" w:name="_Toc313545877"/>
      <w:bookmarkStart w:id="20" w:name="_Toc408553702"/>
      <w:bookmarkStart w:id="21" w:name="_Toc408553826"/>
      <w:r w:rsidRPr="00A778E2">
        <w:rPr>
          <w:rFonts w:ascii="Times New Roman" w:hAnsi="Times New Roman" w:cs="Times New Roman"/>
          <w:b/>
          <w:bCs/>
          <w:iCs/>
          <w:color w:val="000000" w:themeColor="text1"/>
          <w:sz w:val="24"/>
          <w:szCs w:val="24"/>
        </w:rPr>
        <w:t>Допустими дейности</w:t>
      </w:r>
      <w:bookmarkEnd w:id="19"/>
      <w:bookmarkEnd w:id="20"/>
      <w:bookmarkEnd w:id="21"/>
    </w:p>
    <w:p w:rsidR="00CB5AE0" w:rsidRPr="00A778E2" w:rsidRDefault="00CB5AE0" w:rsidP="00880043">
      <w:pPr>
        <w:pStyle w:val="ListParagraph"/>
        <w:snapToGrid w:val="0"/>
        <w:spacing w:after="120"/>
        <w:ind w:left="0"/>
        <w:jc w:val="both"/>
        <w:rPr>
          <w:color w:val="000000" w:themeColor="text1"/>
        </w:rPr>
      </w:pPr>
      <w:r w:rsidRPr="00A778E2">
        <w:rPr>
          <w:color w:val="000000" w:themeColor="text1"/>
        </w:rPr>
        <w:t>Допустимите дейности за финансиране са:</w:t>
      </w:r>
    </w:p>
    <w:p w:rsidR="000869C0" w:rsidRPr="008476FF" w:rsidRDefault="000869C0" w:rsidP="002C7234">
      <w:pPr>
        <w:pStyle w:val="GfAheading1"/>
        <w:numPr>
          <w:ilvl w:val="0"/>
          <w:numId w:val="26"/>
        </w:numPr>
        <w:snapToGrid/>
        <w:spacing w:before="120"/>
        <w:jc w:val="both"/>
        <w:rPr>
          <w:b w:val="0"/>
        </w:rPr>
      </w:pPr>
      <w:r w:rsidRPr="008476FF">
        <w:t>Изпълнение на мерки за енергийна ефективност в жилищни сгради, в студентски общежития и в административни сгради на държавната и общинската администрация</w:t>
      </w:r>
      <w:r w:rsidRPr="008476FF">
        <w:rPr>
          <w:b w:val="0"/>
        </w:rPr>
        <w:t xml:space="preserve">, като например: изолация на външните ограждащи елементи, смяна на дограми, обновяване на системите за поддържане на микроклимата, технически инсталации, локални инсталации и/или връзки за </w:t>
      </w:r>
      <w:r w:rsidRPr="008476FF">
        <w:rPr>
          <w:b w:val="0"/>
        </w:rPr>
        <w:lastRenderedPageBreak/>
        <w:t xml:space="preserve">отопление, газоснабдяване, монтаж на индивидуални броячи, както се изисква от Директива 2012/27/ЕС (където е приложимо), както и съпътстващи строително-монтажни работи, свързани с изпълнението на мерките за енергийна ефективност, </w:t>
      </w:r>
      <w:r w:rsidRPr="008476FF">
        <w:t>вкл. конструктивно укрепване</w:t>
      </w:r>
      <w:r w:rsidRPr="008476FF">
        <w:rPr>
          <w:b w:val="0"/>
        </w:rPr>
        <w:t xml:space="preserve"> (когато е предписано като задължително в конструктивното обследване);</w:t>
      </w:r>
    </w:p>
    <w:p w:rsidR="000869C0" w:rsidRPr="008476FF" w:rsidRDefault="000869C0" w:rsidP="002C7234">
      <w:pPr>
        <w:pStyle w:val="GfAheading1"/>
        <w:numPr>
          <w:ilvl w:val="0"/>
          <w:numId w:val="26"/>
        </w:numPr>
        <w:snapToGrid/>
        <w:spacing w:before="120"/>
        <w:jc w:val="both"/>
        <w:rPr>
          <w:b w:val="0"/>
        </w:rPr>
      </w:pPr>
      <w:r w:rsidRPr="008476FF">
        <w:t>Изпълнение на гореизброените мерки за енергийна ефективност, съпътствани от основно обновяване на жилищни сгради, на студентски общежития и на административни сгради на държавната и общинската администрация</w:t>
      </w:r>
      <w:r w:rsidRPr="008476FF">
        <w:rPr>
          <w:b w:val="0"/>
        </w:rPr>
        <w:t xml:space="preserve">, включващо изпълнение на съпътстващи строително-монтажни работи, конструктивно укрепване (когато е предписано като задължително в конструктивното обследване), както и ремонт и реконструкция на различни части на сградата (покрив, стени, </w:t>
      </w:r>
      <w:proofErr w:type="spellStart"/>
      <w:r w:rsidRPr="008476FF">
        <w:rPr>
          <w:b w:val="0"/>
        </w:rPr>
        <w:t>стълбищни</w:t>
      </w:r>
      <w:proofErr w:type="spellEnd"/>
      <w:r w:rsidRPr="008476FF">
        <w:rPr>
          <w:b w:val="0"/>
        </w:rPr>
        <w:t xml:space="preserve"> клетки и площадки, коридори, асансьори и др.), в случай че се постигат енергийни спестявания за сградата от повече от 60%;  </w:t>
      </w:r>
    </w:p>
    <w:p w:rsidR="002C7234" w:rsidRPr="008476FF" w:rsidRDefault="002C7234" w:rsidP="002C7234">
      <w:pPr>
        <w:pStyle w:val="GfAheading1"/>
        <w:numPr>
          <w:ilvl w:val="0"/>
          <w:numId w:val="26"/>
        </w:numPr>
        <w:snapToGrid/>
        <w:spacing w:before="120"/>
        <w:jc w:val="both"/>
        <w:rPr>
          <w:b w:val="0"/>
        </w:rPr>
      </w:pPr>
      <w:r w:rsidRPr="008476FF">
        <w:t>Обследвания за енергийна ефективност и конструктивни обследвания</w:t>
      </w:r>
      <w:r w:rsidRPr="008476FF">
        <w:rPr>
          <w:b w:val="0"/>
        </w:rPr>
        <w:t xml:space="preserve"> на съществуващи жилищни сгради, студентски общежития и административни сгради на държавната и общинска администрация;</w:t>
      </w:r>
    </w:p>
    <w:p w:rsidR="002C7234" w:rsidRPr="008476FF" w:rsidRDefault="002C7234" w:rsidP="002C7234">
      <w:pPr>
        <w:pStyle w:val="GfAheading1"/>
        <w:numPr>
          <w:ilvl w:val="0"/>
          <w:numId w:val="26"/>
        </w:numPr>
        <w:snapToGrid/>
        <w:spacing w:before="120"/>
        <w:jc w:val="both"/>
        <w:rPr>
          <w:b w:val="0"/>
        </w:rPr>
      </w:pPr>
      <w:r w:rsidRPr="008476FF">
        <w:t>Оценка на разходната ефективност за инвестицията</w:t>
      </w:r>
      <w:r w:rsidRPr="008476FF">
        <w:rPr>
          <w:b w:val="0"/>
        </w:rPr>
        <w:t>;</w:t>
      </w:r>
    </w:p>
    <w:p w:rsidR="002C7234" w:rsidRPr="008476FF" w:rsidRDefault="002C7234" w:rsidP="002C7234">
      <w:pPr>
        <w:pStyle w:val="GfAheading1"/>
        <w:numPr>
          <w:ilvl w:val="0"/>
          <w:numId w:val="26"/>
        </w:numPr>
        <w:snapToGrid/>
        <w:spacing w:before="120"/>
        <w:jc w:val="both"/>
        <w:rPr>
          <w:b w:val="0"/>
        </w:rPr>
      </w:pPr>
      <w:r w:rsidRPr="008476FF">
        <w:t xml:space="preserve">Въвеждане в експлоатация на инсталации за производство на енергия от </w:t>
      </w:r>
      <w:proofErr w:type="spellStart"/>
      <w:r w:rsidRPr="008476FF">
        <w:t>възобновяеми</w:t>
      </w:r>
      <w:proofErr w:type="spellEnd"/>
      <w:r w:rsidRPr="008476FF">
        <w:t xml:space="preserve"> източници</w:t>
      </w:r>
      <w:r w:rsidRPr="008476FF">
        <w:rPr>
          <w:b w:val="0"/>
        </w:rPr>
        <w:t xml:space="preserve"> за горепосочените сгради за задоволяване на собствените нужди от енергия, ако това е технически възможно и икономически целесъобразно;</w:t>
      </w:r>
    </w:p>
    <w:p w:rsidR="002C7234" w:rsidRPr="008476FF" w:rsidRDefault="002C7234" w:rsidP="002C7234">
      <w:pPr>
        <w:pStyle w:val="GfAheading1"/>
        <w:numPr>
          <w:ilvl w:val="0"/>
          <w:numId w:val="26"/>
        </w:numPr>
        <w:snapToGrid/>
        <w:spacing w:before="60" w:after="240"/>
        <w:ind w:left="357" w:hanging="357"/>
        <w:jc w:val="both"/>
        <w:rPr>
          <w:b w:val="0"/>
        </w:rPr>
      </w:pPr>
      <w:r w:rsidRPr="008476FF">
        <w:t>Подобряване достъпа за лица с увреждания до гореспоменатите сгради</w:t>
      </w:r>
      <w:r w:rsidRPr="008476FF">
        <w:rPr>
          <w:b w:val="0"/>
        </w:rPr>
        <w:t>;</w:t>
      </w:r>
    </w:p>
    <w:p w:rsidR="00301663" w:rsidRPr="00A778E2" w:rsidRDefault="00301663" w:rsidP="00301663">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eastAsia="Calibri" w:hAnsi="Times New Roman" w:cs="Times New Roman"/>
          <w:b/>
          <w:color w:val="000000" w:themeColor="text1"/>
          <w:lang w:eastAsia="en-US"/>
        </w:rPr>
      </w:pPr>
      <w:r w:rsidRPr="00A778E2">
        <w:rPr>
          <w:rFonts w:ascii="Times New Roman" w:eastAsia="Calibri" w:hAnsi="Times New Roman" w:cs="Times New Roman"/>
          <w:b/>
          <w:color w:val="000000" w:themeColor="text1"/>
          <w:lang w:eastAsia="en-US"/>
        </w:rPr>
        <w:t xml:space="preserve">ВАЖНО! </w:t>
      </w:r>
    </w:p>
    <w:p w:rsidR="00301663" w:rsidRPr="0068038D" w:rsidRDefault="00301663" w:rsidP="00F056D5">
      <w:pPr>
        <w:pStyle w:val="Default"/>
        <w:pBdr>
          <w:top w:val="single" w:sz="4" w:space="1" w:color="auto"/>
          <w:left w:val="single" w:sz="4" w:space="4" w:color="auto"/>
          <w:bottom w:val="single" w:sz="4" w:space="1" w:color="auto"/>
          <w:right w:val="single" w:sz="4" w:space="4" w:color="auto"/>
        </w:pBdr>
        <w:shd w:val="clear" w:color="auto" w:fill="92D050"/>
        <w:snapToGrid w:val="0"/>
        <w:jc w:val="both"/>
        <w:rPr>
          <w:rFonts w:ascii="Times New Roman" w:eastAsia="Calibri" w:hAnsi="Times New Roman" w:cs="Times New Roman"/>
          <w:b/>
          <w:color w:val="000000" w:themeColor="text1"/>
        </w:rPr>
      </w:pPr>
      <w:r w:rsidRPr="00A778E2">
        <w:rPr>
          <w:rFonts w:ascii="Times New Roman" w:eastAsia="Calibri" w:hAnsi="Times New Roman" w:cs="Times New Roman"/>
          <w:b/>
          <w:color w:val="000000" w:themeColor="text1"/>
        </w:rPr>
        <w:t>Цялостно обновяване на сградите, в съответствие с допустимите дейности, може да бъде извършвано единствено ако мерките за цялостно обновяване са предписани в обследването за енергийна ефективност и то би довело до постигане на 60% енергийни спестявания.</w:t>
      </w:r>
    </w:p>
    <w:p w:rsidR="00301663" w:rsidRPr="0068038D" w:rsidRDefault="00301663" w:rsidP="00301663">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eastAsia="Calibri" w:hAnsi="Times New Roman" w:cs="Times New Roman"/>
          <w:b/>
          <w:color w:val="000000" w:themeColor="text1"/>
          <w:lang w:eastAsia="en-US"/>
        </w:rPr>
      </w:pPr>
    </w:p>
    <w:p w:rsidR="00CB5AE0" w:rsidRPr="00A778E2" w:rsidRDefault="00CB5AE0" w:rsidP="00880043">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eastAsia="Calibri" w:hAnsi="Times New Roman" w:cs="Times New Roman"/>
          <w:b/>
          <w:color w:val="000000" w:themeColor="text1"/>
          <w:lang w:eastAsia="en-US"/>
        </w:rPr>
      </w:pPr>
      <w:r w:rsidRPr="00A778E2">
        <w:rPr>
          <w:rFonts w:ascii="Times New Roman" w:eastAsia="Calibri" w:hAnsi="Times New Roman" w:cs="Times New Roman"/>
          <w:b/>
          <w:color w:val="000000" w:themeColor="text1"/>
          <w:lang w:eastAsia="en-US"/>
        </w:rPr>
        <w:t xml:space="preserve">ВАЖНО! </w:t>
      </w:r>
    </w:p>
    <w:p w:rsidR="00CB5AE0" w:rsidRPr="00A778E2" w:rsidRDefault="00CB5AE0" w:rsidP="0010330B">
      <w:pPr>
        <w:pStyle w:val="Default"/>
        <w:pBdr>
          <w:top w:val="single" w:sz="4" w:space="1" w:color="auto"/>
          <w:left w:val="single" w:sz="4" w:space="4" w:color="auto"/>
          <w:bottom w:val="single" w:sz="4" w:space="1" w:color="auto"/>
          <w:right w:val="single" w:sz="4" w:space="4" w:color="auto"/>
        </w:pBdr>
        <w:shd w:val="clear" w:color="auto" w:fill="92D050"/>
        <w:tabs>
          <w:tab w:val="left" w:pos="1418"/>
        </w:tabs>
        <w:snapToGrid w:val="0"/>
        <w:spacing w:after="120"/>
        <w:jc w:val="both"/>
        <w:rPr>
          <w:rFonts w:ascii="Times New Roman" w:eastAsia="Calibri" w:hAnsi="Times New Roman" w:cs="Times New Roman"/>
          <w:b/>
          <w:color w:val="000000" w:themeColor="text1"/>
          <w:lang w:eastAsia="en-US"/>
        </w:rPr>
      </w:pPr>
      <w:r w:rsidRPr="00A778E2">
        <w:rPr>
          <w:rFonts w:ascii="Times New Roman" w:eastAsia="Calibri" w:hAnsi="Times New Roman" w:cs="Times New Roman"/>
          <w:b/>
          <w:color w:val="000000" w:themeColor="text1"/>
          <w:lang w:eastAsia="en-US"/>
        </w:rPr>
        <w:t xml:space="preserve">По </w:t>
      </w:r>
      <w:r w:rsidR="0010330B" w:rsidRPr="00A778E2">
        <w:rPr>
          <w:rFonts w:ascii="Times New Roman" w:eastAsia="Calibri" w:hAnsi="Times New Roman" w:cs="Times New Roman"/>
          <w:b/>
          <w:color w:val="000000" w:themeColor="text1"/>
          <w:lang w:eastAsia="en-US"/>
        </w:rPr>
        <w:t>мярката</w:t>
      </w:r>
      <w:r w:rsidR="00A01FC5" w:rsidRPr="00A778E2">
        <w:rPr>
          <w:rFonts w:ascii="Times New Roman" w:eastAsia="Calibri" w:hAnsi="Times New Roman" w:cs="Times New Roman"/>
          <w:b/>
          <w:color w:val="000000" w:themeColor="text1"/>
          <w:lang w:eastAsia="en-US"/>
        </w:rPr>
        <w:t xml:space="preserve"> </w:t>
      </w:r>
      <w:r w:rsidRPr="00A778E2">
        <w:rPr>
          <w:rFonts w:ascii="Times New Roman" w:eastAsia="Calibri" w:hAnsi="Times New Roman" w:cs="Times New Roman"/>
          <w:b/>
          <w:color w:val="000000" w:themeColor="text1"/>
          <w:lang w:eastAsia="en-US"/>
        </w:rPr>
        <w:t xml:space="preserve">ще се финансира икономически най-ефективният пакет от </w:t>
      </w:r>
      <w:proofErr w:type="spellStart"/>
      <w:r w:rsidRPr="00A778E2">
        <w:rPr>
          <w:rFonts w:ascii="Times New Roman" w:eastAsia="Calibri" w:hAnsi="Times New Roman" w:cs="Times New Roman"/>
          <w:b/>
          <w:color w:val="000000" w:themeColor="text1"/>
          <w:lang w:eastAsia="en-US"/>
        </w:rPr>
        <w:t>енергоспестяващи</w:t>
      </w:r>
      <w:proofErr w:type="spellEnd"/>
      <w:r w:rsidRPr="00A778E2">
        <w:rPr>
          <w:rFonts w:ascii="Times New Roman" w:eastAsia="Calibri" w:hAnsi="Times New Roman" w:cs="Times New Roman"/>
          <w:b/>
          <w:color w:val="000000" w:themeColor="text1"/>
          <w:lang w:eastAsia="en-US"/>
        </w:rPr>
        <w:t xml:space="preserve"> мерки за сградата, с който се постига клас на енергопотребление „С“ в съответствие с Наредба № 7 от 2004 г. за енергийна ефективност, </w:t>
      </w:r>
      <w:proofErr w:type="spellStart"/>
      <w:r w:rsidRPr="00A778E2">
        <w:rPr>
          <w:rFonts w:ascii="Times New Roman" w:eastAsia="Calibri" w:hAnsi="Times New Roman" w:cs="Times New Roman"/>
          <w:b/>
          <w:color w:val="000000" w:themeColor="text1"/>
          <w:lang w:eastAsia="en-US"/>
        </w:rPr>
        <w:t>топлосъхранение</w:t>
      </w:r>
      <w:proofErr w:type="spellEnd"/>
      <w:r w:rsidRPr="00A778E2">
        <w:rPr>
          <w:rFonts w:ascii="Times New Roman" w:eastAsia="Calibri" w:hAnsi="Times New Roman" w:cs="Times New Roman"/>
          <w:b/>
          <w:color w:val="000000" w:themeColor="text1"/>
          <w:lang w:eastAsia="en-US"/>
        </w:rPr>
        <w:t xml:space="preserve"> и икономия на енергия в сгради.</w:t>
      </w:r>
    </w:p>
    <w:p w:rsidR="00A34529" w:rsidRPr="00A778E2" w:rsidRDefault="00A34529" w:rsidP="00F056D5">
      <w:pPr>
        <w:pStyle w:val="Default"/>
        <w:pBdr>
          <w:top w:val="single" w:sz="4" w:space="1" w:color="auto"/>
          <w:left w:val="single" w:sz="4" w:space="4" w:color="auto"/>
          <w:bottom w:val="single" w:sz="4" w:space="1" w:color="auto"/>
          <w:right w:val="single" w:sz="4" w:space="4" w:color="auto"/>
        </w:pBdr>
        <w:shd w:val="clear" w:color="auto" w:fill="92D050"/>
        <w:tabs>
          <w:tab w:val="left" w:pos="1418"/>
        </w:tabs>
        <w:snapToGrid w:val="0"/>
        <w:jc w:val="both"/>
        <w:rPr>
          <w:rFonts w:ascii="Times New Roman" w:hAnsi="Times New Roman" w:cs="Times New Roman"/>
          <w:b/>
          <w:color w:val="000000" w:themeColor="text1"/>
        </w:rPr>
      </w:pPr>
      <w:r w:rsidRPr="00F056D5">
        <w:rPr>
          <w:rFonts w:ascii="Times New Roman" w:hAnsi="Times New Roman" w:cs="Times New Roman"/>
          <w:b/>
          <w:color w:val="000000" w:themeColor="text1"/>
        </w:rPr>
        <w:t>Проектните предложения</w:t>
      </w:r>
      <w:r w:rsidRPr="00A778E2">
        <w:rPr>
          <w:rFonts w:ascii="Times New Roman" w:hAnsi="Times New Roman" w:cs="Times New Roman"/>
          <w:b/>
          <w:color w:val="000000" w:themeColor="text1"/>
        </w:rPr>
        <w:t xml:space="preserve"> </w:t>
      </w:r>
      <w:r w:rsidRPr="00F056D5">
        <w:rPr>
          <w:rFonts w:ascii="Times New Roman" w:hAnsi="Times New Roman" w:cs="Times New Roman"/>
          <w:b/>
          <w:color w:val="000000" w:themeColor="text1"/>
        </w:rPr>
        <w:t xml:space="preserve">следва да включват всички </w:t>
      </w:r>
      <w:proofErr w:type="spellStart"/>
      <w:r w:rsidRPr="00F056D5">
        <w:rPr>
          <w:rFonts w:ascii="Times New Roman" w:hAnsi="Times New Roman" w:cs="Times New Roman"/>
          <w:b/>
          <w:color w:val="000000" w:themeColor="text1"/>
        </w:rPr>
        <w:t>енергоспестяващи</w:t>
      </w:r>
      <w:proofErr w:type="spellEnd"/>
      <w:r w:rsidRPr="00F056D5">
        <w:rPr>
          <w:rFonts w:ascii="Times New Roman" w:hAnsi="Times New Roman" w:cs="Times New Roman"/>
          <w:b/>
          <w:color w:val="000000" w:themeColor="text1"/>
        </w:rPr>
        <w:t xml:space="preserve"> мерки, предписани в обследването за енергийна ефективност, в т.ч. мерки за оползотворяване на възобновяеми енергийни източници (</w:t>
      </w:r>
      <w:r w:rsidRPr="00A778E2">
        <w:rPr>
          <w:rFonts w:ascii="Times New Roman" w:hAnsi="Times New Roman" w:cs="Times New Roman"/>
          <w:b/>
          <w:color w:val="000000" w:themeColor="text1"/>
        </w:rPr>
        <w:t>при доказана техническа осъществимост и икономическа целесъобразност</w:t>
      </w:r>
      <w:r w:rsidRPr="00F056D5">
        <w:rPr>
          <w:rFonts w:ascii="Times New Roman" w:hAnsi="Times New Roman" w:cs="Times New Roman"/>
          <w:b/>
          <w:color w:val="000000" w:themeColor="text1"/>
        </w:rPr>
        <w:t xml:space="preserve">), които водят до съответствие на сградата с нормативните изисквания за енергийна ефективност </w:t>
      </w:r>
      <w:r w:rsidRPr="00A778E2">
        <w:rPr>
          <w:rFonts w:ascii="Times New Roman" w:hAnsi="Times New Roman" w:cs="Times New Roman"/>
          <w:b/>
          <w:color w:val="000000" w:themeColor="text1"/>
        </w:rPr>
        <w:t xml:space="preserve">- най-малко клас на енергопотребление „С“ </w:t>
      </w:r>
      <w:r w:rsidRPr="00F056D5">
        <w:rPr>
          <w:rFonts w:ascii="Times New Roman" w:hAnsi="Times New Roman" w:cs="Times New Roman"/>
          <w:b/>
          <w:color w:val="000000" w:themeColor="text1"/>
        </w:rPr>
        <w:t xml:space="preserve">и имат пряк екологичен ефект. </w:t>
      </w:r>
    </w:p>
    <w:p w:rsidR="00A34529" w:rsidRPr="00A778E2" w:rsidRDefault="00A34529" w:rsidP="0010330B">
      <w:pPr>
        <w:pStyle w:val="Default"/>
        <w:pBdr>
          <w:top w:val="single" w:sz="4" w:space="1" w:color="auto"/>
          <w:left w:val="single" w:sz="4" w:space="4" w:color="auto"/>
          <w:bottom w:val="single" w:sz="4" w:space="1" w:color="auto"/>
          <w:right w:val="single" w:sz="4" w:space="4" w:color="auto"/>
        </w:pBdr>
        <w:shd w:val="clear" w:color="auto" w:fill="92D050"/>
        <w:tabs>
          <w:tab w:val="left" w:pos="1418"/>
        </w:tabs>
        <w:snapToGrid w:val="0"/>
        <w:spacing w:after="120"/>
        <w:jc w:val="both"/>
        <w:rPr>
          <w:rFonts w:ascii="Times New Roman" w:hAnsi="Times New Roman" w:cs="Times New Roman"/>
          <w:b/>
          <w:color w:val="000000" w:themeColor="text1"/>
        </w:rPr>
      </w:pPr>
    </w:p>
    <w:p w:rsidR="00CB5AE0" w:rsidRPr="0068038D" w:rsidRDefault="00CB5AE0" w:rsidP="00880043">
      <w:pPr>
        <w:spacing w:after="120" w:line="240" w:lineRule="auto"/>
        <w:jc w:val="center"/>
        <w:rPr>
          <w:rFonts w:ascii="Times New Roman" w:hAnsi="Times New Roman" w:cs="Times New Roman"/>
          <w:color w:val="000000" w:themeColor="text1"/>
          <w:sz w:val="24"/>
          <w:szCs w:val="24"/>
        </w:rPr>
      </w:pPr>
    </w:p>
    <w:p w:rsidR="00CB5AE0" w:rsidRPr="00F056D5" w:rsidRDefault="00CB5AE0" w:rsidP="00880043">
      <w:pPr>
        <w:suppressAutoHyphens/>
        <w:snapToGrid w:val="0"/>
        <w:spacing w:after="120" w:line="240" w:lineRule="auto"/>
        <w:jc w:val="both"/>
        <w:rPr>
          <w:rStyle w:val="Heading2Char"/>
          <w:rFonts w:ascii="Times New Roman" w:hAnsi="Times New Roman" w:cs="Times New Roman"/>
          <w:i w:val="0"/>
          <w:color w:val="000000" w:themeColor="text1"/>
          <w:sz w:val="24"/>
          <w:szCs w:val="24"/>
          <w:lang w:val="bg-BG"/>
        </w:rPr>
      </w:pPr>
      <w:bookmarkStart w:id="22" w:name="_Toc408553703"/>
      <w:bookmarkStart w:id="23" w:name="_Toc408553827"/>
      <w:bookmarkStart w:id="24" w:name="_Toc409109011"/>
      <w:r w:rsidRPr="00A778E2">
        <w:rPr>
          <w:rStyle w:val="Heading2Char"/>
          <w:rFonts w:ascii="Times New Roman" w:hAnsi="Times New Roman" w:cs="Times New Roman"/>
          <w:i w:val="0"/>
          <w:color w:val="000000" w:themeColor="text1"/>
          <w:sz w:val="24"/>
          <w:szCs w:val="24"/>
          <w:lang w:val="bg-BG"/>
        </w:rPr>
        <w:t>Допустими разходи по сградата</w:t>
      </w:r>
      <w:bookmarkEnd w:id="22"/>
      <w:bookmarkEnd w:id="23"/>
      <w:bookmarkEnd w:id="24"/>
    </w:p>
    <w:p w:rsidR="00CB5AE0" w:rsidRPr="00A778E2" w:rsidRDefault="00A01FC5" w:rsidP="00880043">
      <w:pPr>
        <w:snapToGrid w:val="0"/>
        <w:spacing w:after="120" w:line="240" w:lineRule="auto"/>
        <w:jc w:val="both"/>
        <w:rPr>
          <w:rFonts w:ascii="Times New Roman" w:eastAsia="Times New Roman" w:hAnsi="Times New Roman" w:cs="Times New Roman"/>
          <w:bCs/>
          <w:color w:val="000000" w:themeColor="text1"/>
          <w:sz w:val="24"/>
          <w:szCs w:val="24"/>
          <w:lang w:eastAsia="bg-BG"/>
        </w:rPr>
      </w:pPr>
      <w:r w:rsidRPr="00A778E2">
        <w:rPr>
          <w:rFonts w:ascii="Times New Roman" w:eastAsia="Times New Roman" w:hAnsi="Times New Roman" w:cs="Times New Roman"/>
          <w:bCs/>
          <w:color w:val="000000" w:themeColor="text1"/>
          <w:sz w:val="24"/>
          <w:szCs w:val="24"/>
          <w:lang w:eastAsia="bg-BG"/>
        </w:rPr>
        <w:t>Допустимите разходи във връзка с обновяването са:</w:t>
      </w:r>
    </w:p>
    <w:p w:rsidR="00A01FC5" w:rsidRPr="00A778E2" w:rsidRDefault="00A01FC5" w:rsidP="00880043">
      <w:pPr>
        <w:pStyle w:val="ListParagraph"/>
        <w:numPr>
          <w:ilvl w:val="0"/>
          <w:numId w:val="12"/>
        </w:numPr>
        <w:autoSpaceDE w:val="0"/>
        <w:autoSpaceDN w:val="0"/>
        <w:adjustRightInd w:val="0"/>
        <w:snapToGrid w:val="0"/>
        <w:spacing w:after="120"/>
        <w:jc w:val="both"/>
        <w:rPr>
          <w:bCs/>
          <w:color w:val="000000" w:themeColor="text1"/>
        </w:rPr>
      </w:pPr>
      <w:r w:rsidRPr="00A778E2">
        <w:rPr>
          <w:bCs/>
          <w:color w:val="000000" w:themeColor="text1"/>
        </w:rPr>
        <w:lastRenderedPageBreak/>
        <w:t xml:space="preserve">разходи за администриране </w:t>
      </w:r>
      <w:r w:rsidR="00E47108" w:rsidRPr="00A778E2">
        <w:rPr>
          <w:bCs/>
          <w:color w:val="000000" w:themeColor="text1"/>
        </w:rPr>
        <w:t xml:space="preserve">и организиране </w:t>
      </w:r>
      <w:r w:rsidRPr="00A778E2">
        <w:rPr>
          <w:bCs/>
          <w:color w:val="000000" w:themeColor="text1"/>
        </w:rPr>
        <w:t xml:space="preserve">на процеса по обновяване на </w:t>
      </w:r>
      <w:proofErr w:type="spellStart"/>
      <w:r w:rsidRPr="00A778E2">
        <w:rPr>
          <w:bCs/>
          <w:color w:val="000000" w:themeColor="text1"/>
        </w:rPr>
        <w:t>многофамилните</w:t>
      </w:r>
      <w:proofErr w:type="spellEnd"/>
      <w:r w:rsidRPr="00A778E2">
        <w:rPr>
          <w:bCs/>
          <w:color w:val="000000" w:themeColor="text1"/>
        </w:rPr>
        <w:t xml:space="preserve"> жилищни сгради;</w:t>
      </w:r>
    </w:p>
    <w:p w:rsidR="00510E77" w:rsidRPr="00A778E2" w:rsidRDefault="00510E77" w:rsidP="00880043">
      <w:pPr>
        <w:pStyle w:val="ListParagraph"/>
        <w:numPr>
          <w:ilvl w:val="0"/>
          <w:numId w:val="12"/>
        </w:numPr>
        <w:autoSpaceDE w:val="0"/>
        <w:autoSpaceDN w:val="0"/>
        <w:adjustRightInd w:val="0"/>
        <w:snapToGrid w:val="0"/>
        <w:spacing w:after="120"/>
        <w:jc w:val="both"/>
        <w:rPr>
          <w:bCs/>
          <w:color w:val="000000" w:themeColor="text1"/>
        </w:rPr>
      </w:pPr>
      <w:r w:rsidRPr="00A778E2">
        <w:rPr>
          <w:bCs/>
          <w:color w:val="000000" w:themeColor="text1"/>
        </w:rPr>
        <w:t>разходи, свързани с подготовката на документация за провеждане на процедура за възлагане на обществени поръчки за избор на изпълнители в съответствие с националното законодателство в тази област;</w:t>
      </w:r>
    </w:p>
    <w:p w:rsidR="00CB5AE0" w:rsidRPr="00A778E2" w:rsidRDefault="00CB5AE0" w:rsidP="00880043">
      <w:pPr>
        <w:pStyle w:val="ListParagraph"/>
        <w:numPr>
          <w:ilvl w:val="0"/>
          <w:numId w:val="12"/>
        </w:numPr>
        <w:autoSpaceDE w:val="0"/>
        <w:autoSpaceDN w:val="0"/>
        <w:adjustRightInd w:val="0"/>
        <w:snapToGrid w:val="0"/>
        <w:spacing w:after="120"/>
        <w:jc w:val="both"/>
        <w:rPr>
          <w:bCs/>
          <w:color w:val="000000" w:themeColor="text1"/>
        </w:rPr>
      </w:pPr>
      <w:r w:rsidRPr="00A778E2">
        <w:rPr>
          <w:bCs/>
          <w:color w:val="000000" w:themeColor="text1"/>
        </w:rPr>
        <w:t xml:space="preserve">разходи за изготвяне </w:t>
      </w:r>
      <w:r w:rsidRPr="00A778E2">
        <w:rPr>
          <w:color w:val="000000" w:themeColor="text1"/>
        </w:rPr>
        <w:t>на обследване за установяване на техническите характеристики, свързани с изискванията по чл. 169, ал. 1, т. 1- 5 и ал. 2 от ЗУТ,</w:t>
      </w:r>
      <w:r w:rsidRPr="00A778E2">
        <w:rPr>
          <w:bCs/>
          <w:color w:val="000000" w:themeColor="text1"/>
        </w:rPr>
        <w:t xml:space="preserve"> и за съставяне на технически паспорт</w:t>
      </w:r>
      <w:r w:rsidRPr="00A778E2">
        <w:rPr>
          <w:color w:val="000000" w:themeColor="text1"/>
        </w:rPr>
        <w:t>;</w:t>
      </w:r>
    </w:p>
    <w:p w:rsidR="00CB5AE0" w:rsidRPr="00A778E2" w:rsidRDefault="00CB5AE0" w:rsidP="00880043">
      <w:pPr>
        <w:pStyle w:val="ListParagraph"/>
        <w:numPr>
          <w:ilvl w:val="0"/>
          <w:numId w:val="12"/>
        </w:numPr>
        <w:autoSpaceDE w:val="0"/>
        <w:autoSpaceDN w:val="0"/>
        <w:adjustRightInd w:val="0"/>
        <w:snapToGrid w:val="0"/>
        <w:spacing w:after="120"/>
        <w:jc w:val="both"/>
        <w:rPr>
          <w:bCs/>
          <w:color w:val="000000" w:themeColor="text1"/>
        </w:rPr>
      </w:pPr>
      <w:r w:rsidRPr="00A778E2">
        <w:rPr>
          <w:bCs/>
          <w:color w:val="000000" w:themeColor="text1"/>
        </w:rPr>
        <w:t>разходи за изготвяне на обследване за енергийна ефективност;</w:t>
      </w:r>
    </w:p>
    <w:p w:rsidR="00CB5AE0" w:rsidRPr="00A778E2" w:rsidRDefault="00CB5AE0" w:rsidP="00880043">
      <w:pPr>
        <w:pStyle w:val="ListParagraph"/>
        <w:numPr>
          <w:ilvl w:val="0"/>
          <w:numId w:val="12"/>
        </w:numPr>
        <w:autoSpaceDE w:val="0"/>
        <w:autoSpaceDN w:val="0"/>
        <w:adjustRightInd w:val="0"/>
        <w:snapToGrid w:val="0"/>
        <w:spacing w:after="120"/>
        <w:jc w:val="both"/>
        <w:rPr>
          <w:bCs/>
          <w:color w:val="000000" w:themeColor="text1"/>
        </w:rPr>
      </w:pPr>
      <w:r w:rsidRPr="00A778E2">
        <w:rPr>
          <w:bCs/>
          <w:color w:val="000000" w:themeColor="text1"/>
        </w:rPr>
        <w:t xml:space="preserve">разходи за СМР; </w:t>
      </w:r>
    </w:p>
    <w:p w:rsidR="00CB5AE0" w:rsidRPr="00A778E2"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A778E2">
        <w:rPr>
          <w:rFonts w:ascii="Times New Roman" w:hAnsi="Times New Roman" w:cs="Times New Roman"/>
          <w:bCs/>
          <w:color w:val="000000" w:themeColor="text1"/>
          <w:sz w:val="24"/>
          <w:szCs w:val="24"/>
          <w:lang w:eastAsia="bg-BG"/>
        </w:rPr>
        <w:t xml:space="preserve">разходи, свързани със заснемания, технически и/или работни проекти; </w:t>
      </w:r>
    </w:p>
    <w:p w:rsidR="00CB5AE0" w:rsidRPr="00A778E2"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A778E2">
        <w:rPr>
          <w:rFonts w:ascii="Times New Roman" w:hAnsi="Times New Roman" w:cs="Times New Roman"/>
          <w:bCs/>
          <w:color w:val="000000" w:themeColor="text1"/>
          <w:sz w:val="24"/>
          <w:szCs w:val="24"/>
          <w:lang w:eastAsia="bg-BG"/>
        </w:rPr>
        <w:t>разходи за оценка на съответствието на проектите;</w:t>
      </w:r>
    </w:p>
    <w:p w:rsidR="00CB5AE0" w:rsidRPr="00A778E2"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A778E2">
        <w:rPr>
          <w:rFonts w:ascii="Times New Roman" w:hAnsi="Times New Roman" w:cs="Times New Roman"/>
          <w:bCs/>
          <w:color w:val="000000" w:themeColor="text1"/>
          <w:sz w:val="24"/>
          <w:szCs w:val="24"/>
          <w:lang w:eastAsia="bg-BG"/>
        </w:rPr>
        <w:t>разходи за авторски надзор;</w:t>
      </w:r>
    </w:p>
    <w:p w:rsidR="00CB5AE0" w:rsidRPr="00A778E2"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A778E2">
        <w:rPr>
          <w:rFonts w:ascii="Times New Roman" w:hAnsi="Times New Roman" w:cs="Times New Roman"/>
          <w:bCs/>
          <w:color w:val="000000" w:themeColor="text1"/>
          <w:sz w:val="24"/>
          <w:szCs w:val="24"/>
          <w:lang w:eastAsia="bg-BG"/>
        </w:rPr>
        <w:t>разходи за строителен надзор и инвеститорски контрол;</w:t>
      </w:r>
    </w:p>
    <w:p w:rsidR="00CB5AE0" w:rsidRPr="00A778E2" w:rsidRDefault="00CB5AE0" w:rsidP="00880043">
      <w:pPr>
        <w:numPr>
          <w:ilvl w:val="0"/>
          <w:numId w:val="12"/>
        </w:numPr>
        <w:snapToGrid w:val="0"/>
        <w:spacing w:after="120" w:line="240" w:lineRule="auto"/>
        <w:jc w:val="both"/>
        <w:rPr>
          <w:rFonts w:ascii="Times New Roman" w:hAnsi="Times New Roman" w:cs="Times New Roman"/>
          <w:bCs/>
          <w:color w:val="000000" w:themeColor="text1"/>
          <w:sz w:val="24"/>
          <w:szCs w:val="24"/>
          <w:lang w:eastAsia="bg-BG"/>
        </w:rPr>
      </w:pPr>
      <w:r w:rsidRPr="00A778E2">
        <w:rPr>
          <w:rFonts w:ascii="Times New Roman" w:hAnsi="Times New Roman" w:cs="Times New Roman"/>
          <w:bCs/>
          <w:color w:val="000000" w:themeColor="text1"/>
          <w:sz w:val="24"/>
          <w:szCs w:val="24"/>
          <w:lang w:eastAsia="bg-BG"/>
        </w:rPr>
        <w:t>разходи, свързани с осигуряването на необходимите разрешителни документи, изискващи се от националното законодателство, включително и свързаните с тях такси, дължими на съответните компетентни орган;</w:t>
      </w:r>
    </w:p>
    <w:p w:rsidR="00CB5AE0" w:rsidRPr="00A778E2" w:rsidRDefault="00CB5AE0" w:rsidP="00880043">
      <w:pPr>
        <w:numPr>
          <w:ilvl w:val="0"/>
          <w:numId w:val="12"/>
        </w:numPr>
        <w:snapToGrid w:val="0"/>
        <w:spacing w:after="120" w:line="240" w:lineRule="auto"/>
        <w:jc w:val="both"/>
        <w:rPr>
          <w:rFonts w:ascii="Times New Roman" w:eastAsia="Times New Roman" w:hAnsi="Times New Roman" w:cs="Times New Roman"/>
          <w:bCs/>
          <w:color w:val="000000" w:themeColor="text1"/>
          <w:sz w:val="24"/>
          <w:szCs w:val="24"/>
          <w:lang w:eastAsia="bg-BG"/>
        </w:rPr>
      </w:pPr>
      <w:r w:rsidRPr="00A778E2">
        <w:rPr>
          <w:rFonts w:ascii="Times New Roman" w:eastAsia="Times New Roman" w:hAnsi="Times New Roman" w:cs="Times New Roman"/>
          <w:bCs/>
          <w:color w:val="000000" w:themeColor="text1"/>
          <w:sz w:val="24"/>
          <w:szCs w:val="24"/>
          <w:lang w:eastAsia="bg-BG"/>
        </w:rPr>
        <w:t>разходи, свързани с въвеждането на обекта в експлоатация.</w:t>
      </w:r>
    </w:p>
    <w:p w:rsidR="00CB5AE0" w:rsidRPr="00A778E2" w:rsidRDefault="00CB5AE0" w:rsidP="00880043">
      <w:pPr>
        <w:autoSpaceDE w:val="0"/>
        <w:autoSpaceDN w:val="0"/>
        <w:adjustRightInd w:val="0"/>
        <w:snapToGrid w:val="0"/>
        <w:spacing w:after="120" w:line="240" w:lineRule="auto"/>
        <w:jc w:val="both"/>
        <w:rPr>
          <w:rFonts w:ascii="Times New Roman" w:eastAsia="Times New Roman" w:hAnsi="Times New Roman" w:cs="Times New Roman"/>
          <w:b/>
          <w:bCs/>
          <w:color w:val="000000" w:themeColor="text1"/>
          <w:sz w:val="24"/>
          <w:szCs w:val="24"/>
          <w:lang w:eastAsia="bg-BG"/>
        </w:rPr>
      </w:pPr>
      <w:r w:rsidRPr="00A778E2">
        <w:rPr>
          <w:rFonts w:ascii="Times New Roman" w:eastAsia="Times New Roman" w:hAnsi="Times New Roman" w:cs="Times New Roman"/>
          <w:b/>
          <w:bCs/>
          <w:color w:val="000000" w:themeColor="text1"/>
          <w:sz w:val="24"/>
          <w:szCs w:val="24"/>
          <w:lang w:eastAsia="bg-BG"/>
        </w:rPr>
        <w:t>Недопустими разходи по сградата</w:t>
      </w:r>
    </w:p>
    <w:p w:rsidR="00CB5AE0" w:rsidRPr="00A778E2" w:rsidRDefault="00CB5AE0" w:rsidP="00880043">
      <w:pPr>
        <w:pStyle w:val="ListParagraph"/>
        <w:numPr>
          <w:ilvl w:val="0"/>
          <w:numId w:val="13"/>
        </w:numPr>
        <w:autoSpaceDE w:val="0"/>
        <w:autoSpaceDN w:val="0"/>
        <w:adjustRightInd w:val="0"/>
        <w:snapToGrid w:val="0"/>
        <w:spacing w:after="120"/>
        <w:jc w:val="both"/>
        <w:rPr>
          <w:bCs/>
          <w:color w:val="000000" w:themeColor="text1"/>
        </w:rPr>
      </w:pPr>
      <w:r w:rsidRPr="00A778E2">
        <w:rPr>
          <w:bCs/>
          <w:color w:val="000000" w:themeColor="text1"/>
        </w:rPr>
        <w:t>Всички разходи извън посочените като допустими.</w:t>
      </w:r>
    </w:p>
    <w:p w:rsidR="00CB5AE0" w:rsidRPr="00A778E2" w:rsidRDefault="00CB5AE0" w:rsidP="00880043">
      <w:pPr>
        <w:pStyle w:val="ListParagraph"/>
        <w:numPr>
          <w:ilvl w:val="0"/>
          <w:numId w:val="13"/>
        </w:numPr>
        <w:autoSpaceDE w:val="0"/>
        <w:autoSpaceDN w:val="0"/>
        <w:adjustRightInd w:val="0"/>
        <w:snapToGrid w:val="0"/>
        <w:spacing w:after="120"/>
        <w:jc w:val="both"/>
        <w:rPr>
          <w:bCs/>
          <w:color w:val="000000" w:themeColor="text1"/>
        </w:rPr>
      </w:pPr>
      <w:r w:rsidRPr="00A778E2">
        <w:rPr>
          <w:bCs/>
          <w:color w:val="000000" w:themeColor="text1"/>
        </w:rPr>
        <w:t>Всички разходи за дейности, които не са предписани в резултат на извършеното техническо и енергийно обследване.</w:t>
      </w:r>
    </w:p>
    <w:p w:rsidR="00F852DC" w:rsidRPr="00A778E2" w:rsidRDefault="00CB5AE0" w:rsidP="00F852DC">
      <w:pPr>
        <w:autoSpaceDE w:val="0"/>
        <w:autoSpaceDN w:val="0"/>
        <w:adjustRightInd w:val="0"/>
        <w:snapToGrid w:val="0"/>
        <w:spacing w:after="120" w:line="240" w:lineRule="auto"/>
        <w:jc w:val="both"/>
        <w:rPr>
          <w:rFonts w:ascii="Times New Roman" w:hAnsi="Times New Roman" w:cs="Times New Roman"/>
          <w:b/>
          <w:bCs/>
          <w:color w:val="000000" w:themeColor="text1"/>
          <w:sz w:val="24"/>
          <w:szCs w:val="24"/>
        </w:rPr>
      </w:pPr>
      <w:r w:rsidRPr="00A778E2">
        <w:rPr>
          <w:rFonts w:ascii="Times New Roman" w:eastAsia="Times New Roman" w:hAnsi="Times New Roman" w:cs="Times New Roman"/>
          <w:bCs/>
          <w:color w:val="000000" w:themeColor="text1"/>
          <w:sz w:val="24"/>
          <w:szCs w:val="24"/>
          <w:lang w:eastAsia="bg-BG"/>
        </w:rPr>
        <w:t>Разходи за ремонт в самостоятелните обекти извън тези по възстановяване на първоначалното състояние на обектите вследствие ремонта на общите части или подмяната на дограма.</w:t>
      </w:r>
      <w:bookmarkStart w:id="25" w:name="_Toc313545897"/>
      <w:bookmarkStart w:id="26" w:name="_Toc409109018"/>
      <w:r w:rsidR="00F852DC" w:rsidRPr="00A778E2">
        <w:rPr>
          <w:rFonts w:ascii="Times New Roman" w:hAnsi="Times New Roman" w:cs="Times New Roman"/>
          <w:b/>
          <w:bCs/>
          <w:color w:val="000000" w:themeColor="text1"/>
          <w:sz w:val="24"/>
          <w:szCs w:val="24"/>
        </w:rPr>
        <w:t xml:space="preserve">Сключване на </w:t>
      </w:r>
      <w:bookmarkEnd w:id="25"/>
      <w:r w:rsidR="00F852DC" w:rsidRPr="00A778E2">
        <w:rPr>
          <w:rFonts w:ascii="Times New Roman" w:hAnsi="Times New Roman" w:cs="Times New Roman"/>
          <w:b/>
          <w:bCs/>
          <w:color w:val="000000" w:themeColor="text1"/>
          <w:sz w:val="24"/>
          <w:szCs w:val="24"/>
        </w:rPr>
        <w:t>договор и финансиране на дейностите</w:t>
      </w:r>
      <w:bookmarkEnd w:id="26"/>
    </w:p>
    <w:p w:rsidR="00F852DC" w:rsidRPr="00A778E2" w:rsidRDefault="00F852DC" w:rsidP="00F852DC">
      <w:pPr>
        <w:snapToGrid w:val="0"/>
        <w:spacing w:after="120" w:line="240" w:lineRule="auto"/>
        <w:jc w:val="both"/>
        <w:rPr>
          <w:rFonts w:ascii="Times New Roman" w:hAnsi="Times New Roman"/>
          <w:color w:val="000000"/>
          <w:sz w:val="24"/>
          <w:szCs w:val="24"/>
        </w:rPr>
      </w:pPr>
      <w:r w:rsidRPr="00A778E2">
        <w:rPr>
          <w:rFonts w:ascii="Times New Roman" w:hAnsi="Times New Roman"/>
          <w:color w:val="000000"/>
          <w:sz w:val="24"/>
          <w:szCs w:val="24"/>
        </w:rPr>
        <w:t xml:space="preserve">СС, чиито заявления са одобрени, </w:t>
      </w:r>
      <w:r w:rsidR="00372FC4" w:rsidRPr="00A778E2">
        <w:rPr>
          <w:rFonts w:ascii="Times New Roman" w:hAnsi="Times New Roman"/>
          <w:color w:val="000000"/>
          <w:sz w:val="24"/>
          <w:szCs w:val="24"/>
        </w:rPr>
        <w:t>следва да</w:t>
      </w:r>
      <w:r w:rsidRPr="00A778E2">
        <w:rPr>
          <w:rFonts w:ascii="Times New Roman" w:hAnsi="Times New Roman"/>
          <w:color w:val="000000"/>
          <w:sz w:val="24"/>
          <w:szCs w:val="24"/>
        </w:rPr>
        <w:t xml:space="preserve"> бъдат поканени от общината да сключат договор по образец</w:t>
      </w:r>
      <w:r w:rsidRPr="00A778E2">
        <w:rPr>
          <w:rFonts w:ascii="Times New Roman" w:hAnsi="Times New Roman"/>
          <w:b/>
          <w:i/>
          <w:color w:val="000000"/>
          <w:sz w:val="24"/>
          <w:szCs w:val="24"/>
        </w:rPr>
        <w:t>.</w:t>
      </w:r>
      <w:r w:rsidRPr="00A778E2">
        <w:rPr>
          <w:rFonts w:ascii="Times New Roman" w:hAnsi="Times New Roman"/>
          <w:color w:val="000000"/>
          <w:sz w:val="24"/>
          <w:szCs w:val="24"/>
        </w:rPr>
        <w:t xml:space="preserve"> В случаите на повече от едно сдружение в сградата договорът се подписва от представителите на всички сдружения.</w:t>
      </w:r>
    </w:p>
    <w:p w:rsidR="00F852DC" w:rsidRPr="00A778E2" w:rsidDel="00A7556F" w:rsidRDefault="00F852DC" w:rsidP="00F852DC">
      <w:pPr>
        <w:snapToGrid w:val="0"/>
        <w:spacing w:after="120" w:line="240" w:lineRule="auto"/>
        <w:jc w:val="both"/>
        <w:rPr>
          <w:rFonts w:ascii="Times New Roman" w:hAnsi="Times New Roman"/>
          <w:color w:val="000000"/>
          <w:sz w:val="24"/>
          <w:szCs w:val="24"/>
        </w:rPr>
      </w:pPr>
      <w:r w:rsidRPr="00A778E2">
        <w:rPr>
          <w:rFonts w:ascii="Times New Roman" w:hAnsi="Times New Roman"/>
          <w:color w:val="000000"/>
          <w:sz w:val="24"/>
          <w:szCs w:val="24"/>
        </w:rPr>
        <w:t>С договора СС дава мандат на общината в лицето на кмета да извърши от негово име действия по осигуряването на необходимия ресурс за обновяване на сградата и организиране на всички дейности по обновяването. С договора се цели правно да се ангажира СС предвид разходването на публичен ресурс в полза на СС, от една страна, а от друга - да се урегулират отношенията. Договорът съдържа условията за предоставяне на финансова помощ и определя права и задължения на страните.</w:t>
      </w:r>
    </w:p>
    <w:p w:rsidR="00F852DC" w:rsidRPr="00A778E2" w:rsidRDefault="00F852DC" w:rsidP="00F852DC">
      <w:pPr>
        <w:snapToGrid w:val="0"/>
        <w:spacing w:after="120" w:line="240" w:lineRule="auto"/>
        <w:jc w:val="both"/>
        <w:rPr>
          <w:rFonts w:ascii="Times New Roman" w:hAnsi="Times New Roman"/>
          <w:sz w:val="24"/>
          <w:szCs w:val="24"/>
        </w:rPr>
      </w:pPr>
      <w:r w:rsidRPr="00A778E2">
        <w:rPr>
          <w:rFonts w:ascii="Times New Roman" w:hAnsi="Times New Roman"/>
          <w:sz w:val="24"/>
          <w:szCs w:val="24"/>
        </w:rPr>
        <w:t>В случаите, когато има регистрирано повече от едно СС за отделни блок-секции в сградата за целите на финансирането общината за всяка изпълнена дейност по сградата разпределя стойността на съответната инвестиция, която се пада на отделната блок-секция в сградата.</w:t>
      </w:r>
    </w:p>
    <w:p w:rsidR="00CB5AE0" w:rsidRPr="00A778E2" w:rsidRDefault="00B8790D" w:rsidP="00F056D5">
      <w:pPr>
        <w:snapToGrid w:val="0"/>
        <w:spacing w:after="120" w:line="240" w:lineRule="auto"/>
        <w:jc w:val="both"/>
      </w:pPr>
      <w:r w:rsidRPr="00F056D5">
        <w:rPr>
          <w:rFonts w:ascii="Times New Roman" w:hAnsi="Times New Roman"/>
          <w:sz w:val="24"/>
          <w:szCs w:val="24"/>
        </w:rPr>
        <w:t>След сключването на договори между СС и общината следва да бъдат изготвени обследвания за установяване на техническите характеристики, свързани с изискванията по чл. 169, ал. 1 (т. 1 - 5) и ал. 2 от ЗУТ, и обследвания за енергийна ефективност</w:t>
      </w:r>
      <w:r w:rsidR="00696BBA">
        <w:rPr>
          <w:rFonts w:ascii="Times New Roman" w:hAnsi="Times New Roman"/>
          <w:sz w:val="24"/>
          <w:szCs w:val="24"/>
        </w:rPr>
        <w:t xml:space="preserve"> (в случай че липсват актуални такива)</w:t>
      </w:r>
      <w:r w:rsidRPr="00F056D5">
        <w:rPr>
          <w:rFonts w:ascii="Times New Roman" w:hAnsi="Times New Roman"/>
          <w:sz w:val="24"/>
          <w:szCs w:val="24"/>
        </w:rPr>
        <w:t xml:space="preserve"> на всички допустими сгради, резултатите от които </w:t>
      </w:r>
      <w:r w:rsidRPr="00F056D5">
        <w:rPr>
          <w:rFonts w:ascii="Times New Roman" w:hAnsi="Times New Roman"/>
          <w:sz w:val="24"/>
          <w:szCs w:val="24"/>
        </w:rPr>
        <w:lastRenderedPageBreak/>
        <w:t xml:space="preserve">ще послужат за изготвяне на инвестиционни проекти и определяне на конкретния размер на необходимите инвестиции за всяка сграда. </w:t>
      </w:r>
    </w:p>
    <w:p w:rsidR="00CB5AE0" w:rsidRPr="00A57DF2" w:rsidRDefault="00303A5F" w:rsidP="00880043">
      <w:pPr>
        <w:autoSpaceDE w:val="0"/>
        <w:autoSpaceDN w:val="0"/>
        <w:adjustRightInd w:val="0"/>
        <w:snapToGrid w:val="0"/>
        <w:spacing w:after="12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Проект за енергийна ефективност по ОПРР 2014-2020</w:t>
      </w:r>
    </w:p>
    <w:p w:rsidR="001C0E41" w:rsidRPr="00A778E2" w:rsidRDefault="00973E61" w:rsidP="00880043">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rPr>
      </w:pPr>
      <w:r w:rsidRPr="0068038D">
        <w:rPr>
          <w:rFonts w:ascii="Times New Roman" w:hAnsi="Times New Roman" w:cs="Times New Roman"/>
          <w:bCs/>
          <w:color w:val="000000" w:themeColor="text1"/>
          <w:sz w:val="24"/>
          <w:szCs w:val="24"/>
        </w:rPr>
        <w:t xml:space="preserve">При </w:t>
      </w:r>
      <w:r w:rsidR="001C0E41" w:rsidRPr="0068038D">
        <w:rPr>
          <w:rFonts w:ascii="Times New Roman" w:hAnsi="Times New Roman" w:cs="Times New Roman"/>
          <w:bCs/>
          <w:color w:val="000000" w:themeColor="text1"/>
          <w:sz w:val="24"/>
          <w:szCs w:val="24"/>
        </w:rPr>
        <w:t>изготвяне</w:t>
      </w:r>
      <w:r w:rsidRPr="00696BBA">
        <w:rPr>
          <w:rFonts w:ascii="Times New Roman" w:hAnsi="Times New Roman" w:cs="Times New Roman"/>
          <w:bCs/>
          <w:color w:val="000000" w:themeColor="text1"/>
          <w:sz w:val="24"/>
          <w:szCs w:val="24"/>
        </w:rPr>
        <w:t xml:space="preserve"> на инвестиционна програма</w:t>
      </w:r>
      <w:r w:rsidR="001C0E41" w:rsidRPr="00696BBA">
        <w:rPr>
          <w:rFonts w:ascii="Times New Roman" w:hAnsi="Times New Roman" w:cs="Times New Roman"/>
          <w:bCs/>
          <w:color w:val="000000" w:themeColor="text1"/>
          <w:sz w:val="24"/>
          <w:szCs w:val="24"/>
        </w:rPr>
        <w:t>/проектното предложение</w:t>
      </w:r>
      <w:r w:rsidRPr="00696BBA">
        <w:rPr>
          <w:rFonts w:ascii="Times New Roman" w:hAnsi="Times New Roman" w:cs="Times New Roman"/>
          <w:bCs/>
          <w:color w:val="000000" w:themeColor="text1"/>
          <w:sz w:val="24"/>
          <w:szCs w:val="24"/>
        </w:rPr>
        <w:t xml:space="preserve"> по отношение </w:t>
      </w:r>
      <w:r w:rsidR="008476FF">
        <w:rPr>
          <w:rFonts w:ascii="Times New Roman" w:hAnsi="Times New Roman" w:cs="Times New Roman"/>
          <w:bCs/>
          <w:color w:val="000000" w:themeColor="text1"/>
          <w:sz w:val="24"/>
          <w:szCs w:val="24"/>
        </w:rPr>
        <w:t>дейностите</w:t>
      </w:r>
      <w:r w:rsidR="001C0E41" w:rsidRPr="00A778E2">
        <w:rPr>
          <w:rFonts w:ascii="Times New Roman" w:hAnsi="Times New Roman" w:cs="Times New Roman"/>
          <w:bCs/>
          <w:color w:val="000000" w:themeColor="text1"/>
          <w:sz w:val="24"/>
          <w:szCs w:val="24"/>
        </w:rPr>
        <w:t xml:space="preserve"> за обновяване и </w:t>
      </w:r>
      <w:r w:rsidRPr="00A778E2">
        <w:rPr>
          <w:rFonts w:ascii="Times New Roman" w:hAnsi="Times New Roman" w:cs="Times New Roman"/>
          <w:bCs/>
          <w:color w:val="000000" w:themeColor="text1"/>
          <w:sz w:val="24"/>
          <w:szCs w:val="24"/>
        </w:rPr>
        <w:t xml:space="preserve">енергийна ефективност на </w:t>
      </w:r>
      <w:proofErr w:type="spellStart"/>
      <w:r w:rsidRPr="00A778E2">
        <w:rPr>
          <w:rFonts w:ascii="Times New Roman" w:hAnsi="Times New Roman" w:cs="Times New Roman"/>
          <w:bCs/>
          <w:color w:val="000000" w:themeColor="text1"/>
          <w:sz w:val="24"/>
          <w:szCs w:val="24"/>
        </w:rPr>
        <w:t>многофамилнте</w:t>
      </w:r>
      <w:proofErr w:type="spellEnd"/>
      <w:r w:rsidRPr="00A778E2">
        <w:rPr>
          <w:rFonts w:ascii="Times New Roman" w:hAnsi="Times New Roman" w:cs="Times New Roman"/>
          <w:bCs/>
          <w:color w:val="000000" w:themeColor="text1"/>
          <w:sz w:val="24"/>
          <w:szCs w:val="24"/>
        </w:rPr>
        <w:t xml:space="preserve"> жилищни сгради общината следва да представи информация</w:t>
      </w:r>
      <w:r w:rsidR="001C0E41" w:rsidRPr="00A778E2">
        <w:rPr>
          <w:rFonts w:ascii="Times New Roman" w:hAnsi="Times New Roman" w:cs="Times New Roman"/>
          <w:bCs/>
          <w:color w:val="000000" w:themeColor="text1"/>
          <w:sz w:val="24"/>
          <w:szCs w:val="24"/>
        </w:rPr>
        <w:t xml:space="preserve"> как ще организира и администрира процеса на своята територия</w:t>
      </w:r>
      <w:r w:rsidR="00BB4051" w:rsidRPr="00A778E2">
        <w:rPr>
          <w:rFonts w:ascii="Times New Roman" w:hAnsi="Times New Roman" w:cs="Times New Roman"/>
          <w:bCs/>
          <w:color w:val="000000" w:themeColor="text1"/>
          <w:sz w:val="24"/>
          <w:szCs w:val="24"/>
        </w:rPr>
        <w:t xml:space="preserve"> при спазване на настоящите изисквания</w:t>
      </w:r>
      <w:r w:rsidR="001C0E41" w:rsidRPr="00A778E2">
        <w:rPr>
          <w:rFonts w:ascii="Times New Roman" w:hAnsi="Times New Roman" w:cs="Times New Roman"/>
          <w:bCs/>
          <w:color w:val="000000" w:themeColor="text1"/>
          <w:sz w:val="24"/>
          <w:szCs w:val="24"/>
        </w:rPr>
        <w:t xml:space="preserve">. </w:t>
      </w:r>
    </w:p>
    <w:p w:rsidR="00973E61" w:rsidRPr="00A778E2" w:rsidRDefault="001C0E41" w:rsidP="00880043">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rPr>
      </w:pPr>
      <w:r w:rsidRPr="00A778E2">
        <w:rPr>
          <w:rFonts w:ascii="Times New Roman" w:hAnsi="Times New Roman" w:cs="Times New Roman"/>
          <w:bCs/>
          <w:color w:val="000000" w:themeColor="text1"/>
          <w:sz w:val="24"/>
          <w:szCs w:val="24"/>
        </w:rPr>
        <w:t xml:space="preserve">Предвид определения финансов ресурс </w:t>
      </w:r>
      <w:r w:rsidR="0010330B" w:rsidRPr="00A778E2">
        <w:rPr>
          <w:rFonts w:ascii="Times New Roman" w:hAnsi="Times New Roman" w:cs="Times New Roman"/>
          <w:bCs/>
          <w:color w:val="000000" w:themeColor="text1"/>
          <w:sz w:val="24"/>
          <w:szCs w:val="24"/>
        </w:rPr>
        <w:t xml:space="preserve">всяка </w:t>
      </w:r>
      <w:r w:rsidRPr="00A778E2">
        <w:rPr>
          <w:rFonts w:ascii="Times New Roman" w:hAnsi="Times New Roman" w:cs="Times New Roman"/>
          <w:bCs/>
          <w:color w:val="000000" w:themeColor="text1"/>
          <w:sz w:val="24"/>
          <w:szCs w:val="24"/>
        </w:rPr>
        <w:t>община следва да предостави информация и за</w:t>
      </w:r>
      <w:r w:rsidR="00973E61" w:rsidRPr="00A778E2">
        <w:rPr>
          <w:rFonts w:ascii="Times New Roman" w:hAnsi="Times New Roman" w:cs="Times New Roman"/>
          <w:bCs/>
          <w:color w:val="000000" w:themeColor="text1"/>
          <w:sz w:val="24"/>
          <w:szCs w:val="24"/>
        </w:rPr>
        <w:t>:</w:t>
      </w:r>
    </w:p>
    <w:p w:rsidR="00973E61" w:rsidRPr="00A778E2" w:rsidRDefault="00973E61" w:rsidP="00880043">
      <w:pPr>
        <w:pStyle w:val="ListParagraph"/>
        <w:numPr>
          <w:ilvl w:val="0"/>
          <w:numId w:val="14"/>
        </w:numPr>
        <w:autoSpaceDE w:val="0"/>
        <w:autoSpaceDN w:val="0"/>
        <w:adjustRightInd w:val="0"/>
        <w:snapToGrid w:val="0"/>
        <w:spacing w:after="120"/>
        <w:jc w:val="both"/>
        <w:rPr>
          <w:bCs/>
          <w:color w:val="000000" w:themeColor="text1"/>
        </w:rPr>
      </w:pPr>
      <w:r w:rsidRPr="00A778E2">
        <w:rPr>
          <w:bCs/>
          <w:color w:val="000000" w:themeColor="text1"/>
        </w:rPr>
        <w:t>Индикативен брой сгради, ко</w:t>
      </w:r>
      <w:r w:rsidR="001C0E41" w:rsidRPr="00A778E2">
        <w:rPr>
          <w:bCs/>
          <w:color w:val="000000" w:themeColor="text1"/>
        </w:rPr>
        <w:t>и</w:t>
      </w:r>
      <w:r w:rsidRPr="00A778E2">
        <w:rPr>
          <w:bCs/>
          <w:color w:val="000000" w:themeColor="text1"/>
        </w:rPr>
        <w:t>то ще бъдат обновени;</w:t>
      </w:r>
    </w:p>
    <w:p w:rsidR="007F00DA" w:rsidRPr="00A778E2" w:rsidRDefault="007F00DA" w:rsidP="00880043">
      <w:pPr>
        <w:pStyle w:val="ListParagraph"/>
        <w:numPr>
          <w:ilvl w:val="0"/>
          <w:numId w:val="14"/>
        </w:numPr>
        <w:autoSpaceDE w:val="0"/>
        <w:autoSpaceDN w:val="0"/>
        <w:adjustRightInd w:val="0"/>
        <w:snapToGrid w:val="0"/>
        <w:spacing w:after="120"/>
        <w:jc w:val="both"/>
        <w:rPr>
          <w:bCs/>
          <w:color w:val="000000" w:themeColor="text1"/>
        </w:rPr>
      </w:pPr>
      <w:r w:rsidRPr="00A778E2">
        <w:rPr>
          <w:bCs/>
          <w:color w:val="000000" w:themeColor="text1"/>
        </w:rPr>
        <w:t xml:space="preserve">Индикативен </w:t>
      </w:r>
      <w:r w:rsidR="00D20E94" w:rsidRPr="00A778E2">
        <w:rPr>
          <w:bCs/>
          <w:color w:val="000000" w:themeColor="text1"/>
        </w:rPr>
        <w:t xml:space="preserve">брой </w:t>
      </w:r>
      <w:r w:rsidRPr="00A778E2">
        <w:rPr>
          <w:bCs/>
          <w:color w:val="000000" w:themeColor="text1"/>
        </w:rPr>
        <w:t xml:space="preserve">домакинства, преминали в по-горен клас на енергопотребление; </w:t>
      </w:r>
    </w:p>
    <w:p w:rsidR="008476FF" w:rsidRPr="00A778E2" w:rsidRDefault="008476FF" w:rsidP="008476FF">
      <w:pPr>
        <w:pStyle w:val="ListParagraph"/>
        <w:numPr>
          <w:ilvl w:val="0"/>
          <w:numId w:val="14"/>
        </w:numPr>
        <w:autoSpaceDE w:val="0"/>
        <w:autoSpaceDN w:val="0"/>
        <w:adjustRightInd w:val="0"/>
        <w:snapToGrid w:val="0"/>
        <w:spacing w:after="120"/>
        <w:jc w:val="both"/>
        <w:rPr>
          <w:bCs/>
          <w:color w:val="000000" w:themeColor="text1"/>
        </w:rPr>
      </w:pPr>
      <w:r w:rsidRPr="00696BBA">
        <w:rPr>
          <w:bCs/>
          <w:color w:val="000000" w:themeColor="text1"/>
        </w:rPr>
        <w:t>Икономия на енергия от обновените жилищни сгради (</w:t>
      </w:r>
      <w:proofErr w:type="spellStart"/>
      <w:r w:rsidRPr="00696BBA">
        <w:rPr>
          <w:bCs/>
          <w:color w:val="000000" w:themeColor="text1"/>
        </w:rPr>
        <w:t>MWh</w:t>
      </w:r>
      <w:proofErr w:type="spellEnd"/>
      <w:r w:rsidRPr="00696BBA">
        <w:rPr>
          <w:bCs/>
          <w:color w:val="000000" w:themeColor="text1"/>
        </w:rPr>
        <w:t>/годишно);</w:t>
      </w:r>
    </w:p>
    <w:p w:rsidR="008476FF" w:rsidRPr="00696BBA" w:rsidRDefault="008476FF" w:rsidP="008476FF">
      <w:pPr>
        <w:pStyle w:val="ListParagraph"/>
        <w:numPr>
          <w:ilvl w:val="0"/>
          <w:numId w:val="14"/>
        </w:numPr>
        <w:autoSpaceDE w:val="0"/>
        <w:autoSpaceDN w:val="0"/>
        <w:adjustRightInd w:val="0"/>
        <w:snapToGrid w:val="0"/>
        <w:spacing w:after="120"/>
        <w:jc w:val="both"/>
        <w:rPr>
          <w:bCs/>
          <w:color w:val="000000" w:themeColor="text1"/>
        </w:rPr>
      </w:pPr>
      <w:r w:rsidRPr="00A778E2">
        <w:rPr>
          <w:bCs/>
          <w:color w:val="000000" w:themeColor="text1"/>
        </w:rPr>
        <w:t xml:space="preserve">Намаляване на емисиите на парникови газове (CO2 и еквивалентни) – </w:t>
      </w:r>
      <w:r w:rsidRPr="0068038D">
        <w:rPr>
          <w:bCs/>
          <w:color w:val="000000" w:themeColor="text1"/>
        </w:rPr>
        <w:t>т</w:t>
      </w:r>
      <w:r w:rsidRPr="00696BBA">
        <w:rPr>
          <w:bCs/>
          <w:color w:val="000000" w:themeColor="text1"/>
        </w:rPr>
        <w:t>/годишно.</w:t>
      </w:r>
    </w:p>
    <w:p w:rsidR="00973E61" w:rsidRPr="00A57DF2" w:rsidRDefault="00973E61" w:rsidP="00880043">
      <w:pPr>
        <w:pStyle w:val="ListParagraph"/>
        <w:numPr>
          <w:ilvl w:val="0"/>
          <w:numId w:val="14"/>
        </w:numPr>
        <w:autoSpaceDE w:val="0"/>
        <w:autoSpaceDN w:val="0"/>
        <w:adjustRightInd w:val="0"/>
        <w:snapToGrid w:val="0"/>
        <w:spacing w:after="120"/>
        <w:jc w:val="both"/>
        <w:rPr>
          <w:bCs/>
          <w:color w:val="000000" w:themeColor="text1"/>
        </w:rPr>
      </w:pPr>
      <w:r w:rsidRPr="00A778E2">
        <w:rPr>
          <w:bCs/>
          <w:color w:val="000000" w:themeColor="text1"/>
        </w:rPr>
        <w:t xml:space="preserve">Брой жители, </w:t>
      </w:r>
      <w:r w:rsidR="001C0E41" w:rsidRPr="00A778E2">
        <w:rPr>
          <w:bCs/>
          <w:color w:val="000000" w:themeColor="text1"/>
        </w:rPr>
        <w:t xml:space="preserve">които ще бъдат </w:t>
      </w:r>
      <w:r w:rsidRPr="00A57DF2">
        <w:rPr>
          <w:bCs/>
          <w:color w:val="000000" w:themeColor="text1"/>
        </w:rPr>
        <w:t>облагодетелствани от подобрената инфраструктура;</w:t>
      </w:r>
    </w:p>
    <w:p w:rsidR="00973E61" w:rsidRPr="0068038D" w:rsidRDefault="00973E61" w:rsidP="00880043">
      <w:pPr>
        <w:pStyle w:val="ListParagraph"/>
        <w:numPr>
          <w:ilvl w:val="0"/>
          <w:numId w:val="14"/>
        </w:numPr>
        <w:autoSpaceDE w:val="0"/>
        <w:autoSpaceDN w:val="0"/>
        <w:adjustRightInd w:val="0"/>
        <w:snapToGrid w:val="0"/>
        <w:spacing w:after="120"/>
        <w:jc w:val="both"/>
        <w:rPr>
          <w:bCs/>
          <w:color w:val="000000" w:themeColor="text1"/>
        </w:rPr>
      </w:pPr>
      <w:r w:rsidRPr="0068038D">
        <w:rPr>
          <w:bCs/>
          <w:color w:val="000000" w:themeColor="text1"/>
        </w:rPr>
        <w:t>Подобрена жилищна инфраструктура – кв.м. РЗП;</w:t>
      </w:r>
    </w:p>
    <w:p w:rsidR="003B00D5" w:rsidRDefault="00F80F88" w:rsidP="00880043">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highlight w:val="red"/>
        </w:rPr>
      </w:pPr>
      <w:r w:rsidRPr="003B00D5">
        <w:rPr>
          <w:rFonts w:ascii="Times New Roman" w:hAnsi="Times New Roman" w:cs="Times New Roman"/>
          <w:bCs/>
          <w:color w:val="000000" w:themeColor="text1"/>
          <w:sz w:val="24"/>
          <w:szCs w:val="24"/>
        </w:rPr>
        <w:t xml:space="preserve">След </w:t>
      </w:r>
      <w:r w:rsidR="00693A0F" w:rsidRPr="003B00D5">
        <w:rPr>
          <w:rFonts w:ascii="Times New Roman" w:hAnsi="Times New Roman" w:cs="Times New Roman"/>
          <w:bCs/>
          <w:color w:val="000000" w:themeColor="text1"/>
          <w:sz w:val="24"/>
          <w:szCs w:val="24"/>
        </w:rPr>
        <w:t xml:space="preserve">изготвяне на </w:t>
      </w:r>
      <w:r w:rsidR="003B00D5" w:rsidRPr="003B00D5">
        <w:rPr>
          <w:rFonts w:ascii="Times New Roman" w:hAnsi="Times New Roman" w:cs="Times New Roman"/>
          <w:bCs/>
          <w:color w:val="000000" w:themeColor="text1"/>
          <w:sz w:val="24"/>
          <w:szCs w:val="24"/>
        </w:rPr>
        <w:t xml:space="preserve">техническата документация (обследване за енергийна ефективност, техническо обследване, </w:t>
      </w:r>
      <w:r w:rsidR="00693A0F" w:rsidRPr="003B00D5">
        <w:rPr>
          <w:rFonts w:ascii="Times New Roman" w:hAnsi="Times New Roman" w:cs="Times New Roman"/>
          <w:bCs/>
          <w:color w:val="000000" w:themeColor="text1"/>
          <w:sz w:val="24"/>
          <w:szCs w:val="24"/>
        </w:rPr>
        <w:t>технически/работ</w:t>
      </w:r>
      <w:r w:rsidR="003B00D5" w:rsidRPr="003B00D5">
        <w:rPr>
          <w:rFonts w:ascii="Times New Roman" w:hAnsi="Times New Roman" w:cs="Times New Roman"/>
          <w:bCs/>
          <w:color w:val="000000" w:themeColor="text1"/>
          <w:sz w:val="24"/>
          <w:szCs w:val="24"/>
        </w:rPr>
        <w:t>е</w:t>
      </w:r>
      <w:r w:rsidR="00693A0F" w:rsidRPr="003B00D5">
        <w:rPr>
          <w:rFonts w:ascii="Times New Roman" w:hAnsi="Times New Roman" w:cs="Times New Roman"/>
          <w:bCs/>
          <w:color w:val="000000" w:themeColor="text1"/>
          <w:sz w:val="24"/>
          <w:szCs w:val="24"/>
        </w:rPr>
        <w:t>н проект</w:t>
      </w:r>
      <w:r w:rsidR="003B00D5" w:rsidRPr="003B00D5">
        <w:rPr>
          <w:rFonts w:ascii="Times New Roman" w:hAnsi="Times New Roman" w:cs="Times New Roman"/>
          <w:bCs/>
          <w:color w:val="000000" w:themeColor="text1"/>
          <w:sz w:val="24"/>
          <w:szCs w:val="24"/>
        </w:rPr>
        <w:t xml:space="preserve"> и др.)</w:t>
      </w:r>
      <w:r w:rsidRPr="003B00D5">
        <w:rPr>
          <w:rFonts w:ascii="Times New Roman" w:hAnsi="Times New Roman" w:cs="Times New Roman"/>
          <w:bCs/>
          <w:color w:val="000000" w:themeColor="text1"/>
          <w:sz w:val="24"/>
          <w:szCs w:val="24"/>
        </w:rPr>
        <w:t xml:space="preserve"> за всяка конкретна сграда</w:t>
      </w:r>
      <w:r w:rsidR="00693A0F" w:rsidRPr="003B00D5">
        <w:rPr>
          <w:rFonts w:ascii="Times New Roman" w:hAnsi="Times New Roman" w:cs="Times New Roman"/>
          <w:bCs/>
          <w:color w:val="000000" w:themeColor="text1"/>
          <w:sz w:val="24"/>
          <w:szCs w:val="24"/>
        </w:rPr>
        <w:t>,</w:t>
      </w:r>
      <w:r w:rsidR="003B00D5" w:rsidRPr="003B00D5">
        <w:rPr>
          <w:rFonts w:ascii="Times New Roman" w:hAnsi="Times New Roman" w:cs="Times New Roman"/>
          <w:bCs/>
          <w:color w:val="000000" w:themeColor="text1"/>
          <w:sz w:val="24"/>
          <w:szCs w:val="24"/>
        </w:rPr>
        <w:t xml:space="preserve"> общината следва да представи цялата документация в съответствие с изискванията в Насоки</w:t>
      </w:r>
      <w:r w:rsidR="003B00D5">
        <w:rPr>
          <w:rFonts w:ascii="Times New Roman" w:hAnsi="Times New Roman" w:cs="Times New Roman"/>
          <w:bCs/>
          <w:color w:val="000000" w:themeColor="text1"/>
          <w:sz w:val="24"/>
          <w:szCs w:val="24"/>
        </w:rPr>
        <w:t>те</w:t>
      </w:r>
      <w:r w:rsidR="003B00D5" w:rsidRPr="003B00D5">
        <w:rPr>
          <w:rFonts w:ascii="Times New Roman" w:hAnsi="Times New Roman" w:cs="Times New Roman"/>
          <w:bCs/>
          <w:color w:val="000000" w:themeColor="text1"/>
          <w:sz w:val="24"/>
          <w:szCs w:val="24"/>
        </w:rPr>
        <w:t xml:space="preserve"> за кандидатстване </w:t>
      </w:r>
      <w:r w:rsidR="003B00D5">
        <w:rPr>
          <w:rFonts w:ascii="Times New Roman" w:hAnsi="Times New Roman" w:cs="Times New Roman"/>
          <w:bCs/>
          <w:color w:val="000000" w:themeColor="text1"/>
          <w:sz w:val="24"/>
          <w:szCs w:val="24"/>
        </w:rPr>
        <w:t xml:space="preserve">по процедура за БФП </w:t>
      </w:r>
      <w:r w:rsidR="003B00D5" w:rsidRPr="003B00D5">
        <w:rPr>
          <w:rFonts w:ascii="Times New Roman" w:hAnsi="Times New Roman" w:cs="Times New Roman"/>
          <w:bCs/>
          <w:color w:val="000000" w:themeColor="text1"/>
          <w:sz w:val="24"/>
          <w:szCs w:val="24"/>
        </w:rPr>
        <w:t>BG16RFOP001-1.001 „Изпълнение на Интегрирани планове за градско възстановяване и развитие”</w:t>
      </w:r>
      <w:r w:rsidR="003B00D5">
        <w:rPr>
          <w:rFonts w:ascii="Times New Roman" w:hAnsi="Times New Roman" w:cs="Times New Roman"/>
          <w:bCs/>
          <w:color w:val="000000" w:themeColor="text1"/>
          <w:sz w:val="24"/>
          <w:szCs w:val="24"/>
        </w:rPr>
        <w:t xml:space="preserve"> </w:t>
      </w:r>
      <w:r w:rsidR="003B00D5" w:rsidRPr="003B00D5">
        <w:rPr>
          <w:rFonts w:ascii="Times New Roman" w:hAnsi="Times New Roman" w:cs="Times New Roman"/>
          <w:bCs/>
          <w:color w:val="000000" w:themeColor="text1"/>
          <w:sz w:val="24"/>
          <w:szCs w:val="24"/>
        </w:rPr>
        <w:t>за одобрение в Междинното звено спрямо критериите за оценка на техническа документация, преди да стартира изпълнението на СМР по проекта и след получаване на разрешение за строеж. Конкретният бенефициент може да поиска за възстановяване разходи, свързани със съответния обект на интервенция, само след представяне на доказателства за одобрена техническа документация от страна на Междинното звено.</w:t>
      </w:r>
    </w:p>
    <w:p w:rsidR="001C0E41" w:rsidRPr="00E51ABB" w:rsidRDefault="001C0E41" w:rsidP="00880043">
      <w:pPr>
        <w:autoSpaceDE w:val="0"/>
        <w:autoSpaceDN w:val="0"/>
        <w:adjustRightInd w:val="0"/>
        <w:snapToGrid w:val="0"/>
        <w:spacing w:after="120" w:line="240" w:lineRule="auto"/>
        <w:jc w:val="both"/>
        <w:rPr>
          <w:rFonts w:ascii="Times New Roman" w:hAnsi="Times New Roman" w:cs="Times New Roman"/>
          <w:bCs/>
          <w:color w:val="000000" w:themeColor="text1"/>
          <w:sz w:val="24"/>
          <w:szCs w:val="24"/>
        </w:rPr>
      </w:pPr>
      <w:r w:rsidRPr="00A778E2">
        <w:rPr>
          <w:rFonts w:ascii="Times New Roman" w:hAnsi="Times New Roman" w:cs="Times New Roman"/>
          <w:bCs/>
          <w:color w:val="000000" w:themeColor="text1"/>
          <w:sz w:val="24"/>
          <w:szCs w:val="24"/>
        </w:rPr>
        <w:t>За целите на изпълнение на процеса по обновяване УО на ОПРР ще предостави допълнителни указания</w:t>
      </w:r>
      <w:r w:rsidR="0010330B" w:rsidRPr="00A778E2">
        <w:rPr>
          <w:rFonts w:ascii="Times New Roman" w:hAnsi="Times New Roman" w:cs="Times New Roman"/>
          <w:bCs/>
          <w:color w:val="000000" w:themeColor="text1"/>
          <w:sz w:val="24"/>
          <w:szCs w:val="24"/>
        </w:rPr>
        <w:t xml:space="preserve"> с примерни образци</w:t>
      </w:r>
      <w:r w:rsidRPr="00A778E2">
        <w:rPr>
          <w:rFonts w:ascii="Times New Roman" w:hAnsi="Times New Roman" w:cs="Times New Roman"/>
          <w:bCs/>
          <w:color w:val="000000" w:themeColor="text1"/>
          <w:sz w:val="24"/>
          <w:szCs w:val="24"/>
        </w:rPr>
        <w:t>.</w:t>
      </w:r>
    </w:p>
    <w:p w:rsidR="00510E77" w:rsidRPr="00A778E2" w:rsidRDefault="00510E77" w:rsidP="00510E77">
      <w:pPr>
        <w:suppressAutoHyphens/>
        <w:snapToGrid w:val="0"/>
        <w:spacing w:after="120" w:line="240" w:lineRule="auto"/>
        <w:jc w:val="both"/>
        <w:rPr>
          <w:rStyle w:val="Heading1Char"/>
          <w:color w:val="000000" w:themeColor="text1"/>
          <w:sz w:val="24"/>
          <w:szCs w:val="24"/>
        </w:rPr>
      </w:pPr>
      <w:r w:rsidRPr="00F056D5">
        <w:rPr>
          <w:rFonts w:ascii="Times New Roman" w:hAnsi="Times New Roman"/>
          <w:b/>
          <w:bCs/>
          <w:color w:val="000000" w:themeColor="text1"/>
          <w:sz w:val="24"/>
          <w:szCs w:val="24"/>
        </w:rPr>
        <w:t xml:space="preserve">Изпълнение на процеса по обновяване и енергийна ефективност на </w:t>
      </w:r>
      <w:proofErr w:type="spellStart"/>
      <w:r w:rsidRPr="00A778E2">
        <w:rPr>
          <w:rFonts w:ascii="Times New Roman" w:hAnsi="Times New Roman"/>
          <w:b/>
          <w:bCs/>
          <w:color w:val="000000" w:themeColor="text1"/>
          <w:sz w:val="24"/>
          <w:szCs w:val="24"/>
        </w:rPr>
        <w:t>многофам</w:t>
      </w:r>
      <w:r w:rsidR="00B73D22" w:rsidRPr="00A778E2">
        <w:rPr>
          <w:rFonts w:ascii="Times New Roman" w:hAnsi="Times New Roman"/>
          <w:b/>
          <w:bCs/>
          <w:color w:val="000000" w:themeColor="text1"/>
          <w:sz w:val="24"/>
          <w:szCs w:val="24"/>
        </w:rPr>
        <w:t>и</w:t>
      </w:r>
      <w:r w:rsidRPr="00A778E2">
        <w:rPr>
          <w:rFonts w:ascii="Times New Roman" w:hAnsi="Times New Roman"/>
          <w:b/>
          <w:bCs/>
          <w:color w:val="000000" w:themeColor="text1"/>
          <w:sz w:val="24"/>
          <w:szCs w:val="24"/>
        </w:rPr>
        <w:t>лни</w:t>
      </w:r>
      <w:proofErr w:type="spellEnd"/>
      <w:r w:rsidR="00B73D22" w:rsidRPr="00A778E2">
        <w:rPr>
          <w:rFonts w:ascii="Times New Roman" w:hAnsi="Times New Roman"/>
          <w:b/>
          <w:bCs/>
          <w:color w:val="000000" w:themeColor="text1"/>
          <w:sz w:val="24"/>
          <w:szCs w:val="24"/>
        </w:rPr>
        <w:t xml:space="preserve"> жилищни сгради</w:t>
      </w:r>
      <w:r w:rsidRPr="00A778E2">
        <w:rPr>
          <w:rFonts w:ascii="Times New Roman" w:hAnsi="Times New Roman"/>
          <w:b/>
          <w:bCs/>
          <w:color w:val="000000" w:themeColor="text1"/>
          <w:sz w:val="24"/>
          <w:szCs w:val="24"/>
        </w:rPr>
        <w:t xml:space="preserve"> </w:t>
      </w:r>
    </w:p>
    <w:p w:rsidR="00510E77" w:rsidRPr="00A778E2" w:rsidRDefault="00B73D22" w:rsidP="00B73D22">
      <w:pPr>
        <w:suppressAutoHyphens/>
        <w:snapToGrid w:val="0"/>
        <w:spacing w:after="120" w:line="240" w:lineRule="auto"/>
        <w:jc w:val="both"/>
        <w:rPr>
          <w:rStyle w:val="Heading3Char"/>
          <w:rFonts w:ascii="Times New Roman" w:hAnsi="Times New Roman" w:cs="Times New Roman"/>
          <w:color w:val="000000" w:themeColor="text1"/>
          <w:sz w:val="24"/>
          <w:szCs w:val="24"/>
        </w:rPr>
      </w:pPr>
      <w:bookmarkStart w:id="27" w:name="_Toc313545899"/>
      <w:bookmarkStart w:id="28" w:name="_Toc409109020"/>
      <w:r w:rsidRPr="00A778E2">
        <w:rPr>
          <w:rStyle w:val="Heading3Char"/>
          <w:rFonts w:ascii="Times New Roman" w:hAnsi="Times New Roman" w:cs="Times New Roman"/>
          <w:color w:val="000000" w:themeColor="text1"/>
          <w:sz w:val="24"/>
          <w:szCs w:val="24"/>
        </w:rPr>
        <w:t xml:space="preserve">1. </w:t>
      </w:r>
      <w:r w:rsidR="00510E77" w:rsidRPr="00A778E2">
        <w:rPr>
          <w:rStyle w:val="Heading3Char"/>
          <w:rFonts w:ascii="Times New Roman" w:hAnsi="Times New Roman" w:cs="Times New Roman"/>
          <w:color w:val="000000" w:themeColor="text1"/>
          <w:sz w:val="24"/>
          <w:szCs w:val="24"/>
        </w:rPr>
        <w:t>Изготвяне на обследвания за установяване на техническите характеристики, свързани с изискванията по чл. 169, ал. 1 (т. 1 - 5) и ал. 2 от ЗУТ</w:t>
      </w:r>
      <w:bookmarkEnd w:id="27"/>
      <w:r w:rsidR="00510E77" w:rsidRPr="00A778E2">
        <w:rPr>
          <w:rStyle w:val="Heading3Char"/>
          <w:rFonts w:ascii="Times New Roman" w:hAnsi="Times New Roman" w:cs="Times New Roman"/>
          <w:color w:val="000000" w:themeColor="text1"/>
          <w:sz w:val="24"/>
          <w:szCs w:val="24"/>
        </w:rPr>
        <w:t>, и на технически паспорти на сград</w:t>
      </w:r>
      <w:bookmarkEnd w:id="28"/>
      <w:r w:rsidR="00510E77" w:rsidRPr="00A778E2">
        <w:rPr>
          <w:rStyle w:val="Heading3Char"/>
          <w:rFonts w:ascii="Times New Roman" w:hAnsi="Times New Roman" w:cs="Times New Roman"/>
          <w:color w:val="000000" w:themeColor="text1"/>
          <w:sz w:val="24"/>
          <w:szCs w:val="24"/>
        </w:rPr>
        <w:t>ите</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 xml:space="preserve">Сключването на договор между СС и общината е предпоставка и основание общината да възложи извършването на обследване за установяване на техническите характеристики, свързани с изискванията по чл. 169, </w:t>
      </w:r>
      <w:r w:rsidRPr="00A778E2">
        <w:rPr>
          <w:rStyle w:val="Heading2Char"/>
          <w:rFonts w:ascii="Times New Roman" w:hAnsi="Times New Roman" w:cs="Times New Roman"/>
          <w:b w:val="0"/>
          <w:i w:val="0"/>
          <w:color w:val="000000" w:themeColor="text1"/>
          <w:sz w:val="24"/>
          <w:szCs w:val="24"/>
          <w:lang w:val="bg-BG"/>
        </w:rPr>
        <w:t xml:space="preserve">ал. 1 (т. 1-5) и ал. 2 </w:t>
      </w:r>
      <w:r w:rsidRPr="00A778E2">
        <w:rPr>
          <w:rFonts w:ascii="Times New Roman" w:hAnsi="Times New Roman"/>
          <w:color w:val="000000" w:themeColor="text1"/>
          <w:sz w:val="24"/>
          <w:szCs w:val="24"/>
        </w:rPr>
        <w:t>от ЗУТ на външен изпълнител, който ще бъде избран от общината по реда на ЗОП.</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Обследване за установяване на техническите характеристики, свързани с удовлетворяване на изискванията по чл. 169, ал. 1, т. 1 – 5 от ЗУТ ще се изпълнява в съответствие с изискванията, определени в глава трета на Наредба № 5 от 2006 г. за техническите паспорти на строежите. Обследването ще послужи за:</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lastRenderedPageBreak/>
        <w:t xml:space="preserve">а.) установяване на конструктивната устойчивост на сградата; </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б.) даване на предписания и препоръки за изготвяне на техническа документация съобразно допустимите за финансиране дейности;</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 xml:space="preserve">в.) изготвяне на технически паспорт на съответната сграда; </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г.) даване на предписания и определяне на график за изпълнението на други ремонтни дейности, които не са допустими за получаване на финансова помощ, но изпълнението на които е необходимо за правилното функциониране на сградата.</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В случай че липсва първична техническа документация, обследването ще включва и възстановяването й в рамките на необходимото посредством извършване на наложителните заснемания.</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 xml:space="preserve">Възстановената документация ще послужи за </w:t>
      </w:r>
      <w:proofErr w:type="spellStart"/>
      <w:r w:rsidRPr="00A778E2">
        <w:rPr>
          <w:rFonts w:ascii="Times New Roman" w:hAnsi="Times New Roman"/>
          <w:color w:val="000000" w:themeColor="text1"/>
          <w:sz w:val="24"/>
          <w:szCs w:val="24"/>
        </w:rPr>
        <w:t>последващо</w:t>
      </w:r>
      <w:proofErr w:type="spellEnd"/>
      <w:r w:rsidRPr="00A778E2">
        <w:rPr>
          <w:rFonts w:ascii="Times New Roman" w:hAnsi="Times New Roman"/>
          <w:color w:val="000000" w:themeColor="text1"/>
          <w:sz w:val="24"/>
          <w:szCs w:val="24"/>
        </w:rPr>
        <w:t xml:space="preserve"> изработване на техническата документация за нуждите на обновяването, както и при обследване за енергийна ефективност на обектите.</w:t>
      </w:r>
    </w:p>
    <w:p w:rsidR="00510E77" w:rsidRPr="00A778E2" w:rsidRDefault="00510E77" w:rsidP="00510E77">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color w:val="000000" w:themeColor="text1"/>
          <w:sz w:val="24"/>
          <w:szCs w:val="24"/>
        </w:rPr>
      </w:pPr>
      <w:r w:rsidRPr="00A778E2">
        <w:rPr>
          <w:rFonts w:ascii="Times New Roman" w:hAnsi="Times New Roman"/>
          <w:b/>
          <w:color w:val="000000" w:themeColor="text1"/>
          <w:sz w:val="24"/>
          <w:szCs w:val="24"/>
        </w:rPr>
        <w:t>ВАЖНО!</w:t>
      </w:r>
    </w:p>
    <w:p w:rsidR="00510E77" w:rsidRDefault="00510E77" w:rsidP="00510E77">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color w:val="000000" w:themeColor="text1"/>
          <w:sz w:val="24"/>
          <w:szCs w:val="24"/>
        </w:rPr>
      </w:pPr>
      <w:r w:rsidRPr="00A778E2">
        <w:rPr>
          <w:rFonts w:ascii="Times New Roman" w:hAnsi="Times New Roman"/>
          <w:b/>
          <w:color w:val="000000" w:themeColor="text1"/>
          <w:sz w:val="24"/>
          <w:szCs w:val="24"/>
        </w:rPr>
        <w:t>По</w:t>
      </w:r>
      <w:r w:rsidR="00B73D22" w:rsidRPr="00A778E2">
        <w:rPr>
          <w:rFonts w:ascii="Times New Roman" w:hAnsi="Times New Roman"/>
          <w:b/>
          <w:color w:val="000000" w:themeColor="text1"/>
          <w:sz w:val="24"/>
          <w:szCs w:val="24"/>
        </w:rPr>
        <w:t xml:space="preserve"> мярката</w:t>
      </w:r>
      <w:r w:rsidRPr="00A778E2">
        <w:rPr>
          <w:rFonts w:ascii="Times New Roman" w:hAnsi="Times New Roman"/>
          <w:b/>
          <w:color w:val="000000" w:themeColor="text1"/>
          <w:sz w:val="24"/>
          <w:szCs w:val="24"/>
        </w:rPr>
        <w:t xml:space="preserve"> ще се финансират единствено тези дейности по конструктивно възстановяване/усилване/основен ремонт, в зависимост от повредите, настъпили по време на експлоатацията на сградата, които са предписани като задължителни в техническото обследване!</w:t>
      </w:r>
    </w:p>
    <w:p w:rsidR="00303A5F" w:rsidRPr="00303A5F" w:rsidRDefault="00303A5F" w:rsidP="00510E77">
      <w:pPr>
        <w:pBdr>
          <w:top w:val="single" w:sz="4" w:space="1" w:color="auto"/>
          <w:left w:val="single" w:sz="4" w:space="4" w:color="auto"/>
          <w:bottom w:val="single" w:sz="4" w:space="1" w:color="auto"/>
          <w:right w:val="single" w:sz="4" w:space="4" w:color="auto"/>
        </w:pBdr>
        <w:shd w:val="clear" w:color="auto" w:fill="92D050"/>
        <w:snapToGrid w:val="0"/>
        <w:spacing w:after="120" w:line="240" w:lineRule="auto"/>
        <w:jc w:val="both"/>
        <w:rPr>
          <w:rFonts w:ascii="Times New Roman" w:hAnsi="Times New Roman"/>
          <w:b/>
          <w:color w:val="000000" w:themeColor="text1"/>
          <w:sz w:val="24"/>
          <w:szCs w:val="24"/>
        </w:rPr>
      </w:pPr>
      <w:r w:rsidRPr="003B00D5">
        <w:rPr>
          <w:rFonts w:ascii="Times New Roman" w:hAnsi="Times New Roman"/>
          <w:b/>
          <w:color w:val="000000" w:themeColor="text1"/>
          <w:sz w:val="24"/>
          <w:szCs w:val="24"/>
        </w:rPr>
        <w:t>Цялостно обновяване на сградите, в съответствие с допустимите дейности, може да бъде извършвано единствено ако мерките за цялостно обновяване са предписани в обследването за енергийна ефективност и то би довело до постигане на 60% енергийни спестявания .</w:t>
      </w:r>
    </w:p>
    <w:p w:rsidR="00510E77" w:rsidRPr="00303A5F" w:rsidRDefault="00B73D22" w:rsidP="00B73D22">
      <w:pPr>
        <w:suppressAutoHyphens/>
        <w:snapToGrid w:val="0"/>
        <w:spacing w:after="120" w:line="240" w:lineRule="auto"/>
        <w:jc w:val="both"/>
        <w:rPr>
          <w:rStyle w:val="Heading3Char"/>
          <w:rFonts w:ascii="Times New Roman" w:hAnsi="Times New Roman" w:cs="Times New Roman"/>
          <w:color w:val="000000" w:themeColor="text1"/>
          <w:sz w:val="24"/>
          <w:szCs w:val="24"/>
        </w:rPr>
      </w:pPr>
      <w:bookmarkStart w:id="29" w:name="_Toc313545900"/>
      <w:bookmarkStart w:id="30" w:name="_Toc409109021"/>
      <w:r w:rsidRPr="00303A5F">
        <w:rPr>
          <w:rStyle w:val="Heading3Char"/>
          <w:rFonts w:ascii="Times New Roman" w:hAnsi="Times New Roman" w:cs="Times New Roman"/>
          <w:color w:val="000000" w:themeColor="text1"/>
          <w:sz w:val="24"/>
          <w:szCs w:val="24"/>
        </w:rPr>
        <w:t>2. Изготвяне на о</w:t>
      </w:r>
      <w:r w:rsidR="00510E77" w:rsidRPr="00303A5F">
        <w:rPr>
          <w:rStyle w:val="Heading3Char"/>
          <w:rFonts w:ascii="Times New Roman" w:hAnsi="Times New Roman" w:cs="Times New Roman"/>
          <w:color w:val="000000" w:themeColor="text1"/>
          <w:sz w:val="24"/>
          <w:szCs w:val="24"/>
        </w:rPr>
        <w:t>бследвания за енергийна ефективност на сградите</w:t>
      </w:r>
      <w:bookmarkEnd w:id="29"/>
      <w:bookmarkEnd w:id="30"/>
    </w:p>
    <w:p w:rsidR="00510E77" w:rsidRPr="00A778E2" w:rsidRDefault="00510E77" w:rsidP="00510E77">
      <w:pPr>
        <w:pStyle w:val="Default"/>
        <w:snapToGrid w:val="0"/>
        <w:spacing w:after="120"/>
        <w:jc w:val="both"/>
        <w:rPr>
          <w:rFonts w:ascii="Times New Roman" w:eastAsia="Calibri" w:hAnsi="Times New Roman" w:cs="Times New Roman"/>
          <w:color w:val="000000" w:themeColor="text1"/>
          <w:lang w:eastAsia="en-US"/>
        </w:rPr>
      </w:pPr>
      <w:r w:rsidRPr="00A778E2">
        <w:rPr>
          <w:rFonts w:ascii="Times New Roman" w:eastAsia="Calibri" w:hAnsi="Times New Roman" w:cs="Times New Roman"/>
          <w:color w:val="000000" w:themeColor="text1"/>
          <w:lang w:eastAsia="en-US"/>
        </w:rPr>
        <w:t xml:space="preserve">Обследването за </w:t>
      </w:r>
      <w:r w:rsidRPr="00A778E2">
        <w:rPr>
          <w:rFonts w:ascii="Times New Roman" w:hAnsi="Times New Roman" w:cs="Times New Roman"/>
          <w:color w:val="000000" w:themeColor="text1"/>
        </w:rPr>
        <w:t xml:space="preserve">енергийна ефективност </w:t>
      </w:r>
      <w:r w:rsidRPr="00A778E2">
        <w:rPr>
          <w:rFonts w:ascii="Times New Roman" w:eastAsia="Calibri" w:hAnsi="Times New Roman" w:cs="Times New Roman"/>
          <w:color w:val="000000" w:themeColor="text1"/>
          <w:lang w:eastAsia="en-US"/>
        </w:rPr>
        <w:t xml:space="preserve">се възлага </w:t>
      </w:r>
      <w:r w:rsidRPr="00A778E2">
        <w:rPr>
          <w:rFonts w:ascii="Times New Roman" w:hAnsi="Times New Roman" w:cs="Times New Roman"/>
          <w:color w:val="000000" w:themeColor="text1"/>
        </w:rPr>
        <w:t xml:space="preserve">на външен изпълнител, който </w:t>
      </w:r>
      <w:r w:rsidR="00B73D22" w:rsidRPr="00A778E2">
        <w:rPr>
          <w:rFonts w:ascii="Times New Roman" w:hAnsi="Times New Roman" w:cs="Times New Roman"/>
          <w:color w:val="000000" w:themeColor="text1"/>
        </w:rPr>
        <w:t xml:space="preserve">следва да </w:t>
      </w:r>
      <w:r w:rsidRPr="00A778E2">
        <w:rPr>
          <w:rFonts w:ascii="Times New Roman" w:hAnsi="Times New Roman" w:cs="Times New Roman"/>
          <w:color w:val="000000" w:themeColor="text1"/>
        </w:rPr>
        <w:t>бъде избран от общината по реда на ЗОП.</w:t>
      </w:r>
    </w:p>
    <w:p w:rsidR="00510E77" w:rsidRPr="00A778E2" w:rsidRDefault="00510E77" w:rsidP="00510E77">
      <w:pPr>
        <w:pStyle w:val="Default"/>
        <w:snapToGrid w:val="0"/>
        <w:spacing w:after="120"/>
        <w:jc w:val="both"/>
        <w:rPr>
          <w:rFonts w:ascii="Times New Roman" w:hAnsi="Times New Roman" w:cs="Times New Roman"/>
          <w:color w:val="000000" w:themeColor="text1"/>
          <w:lang w:eastAsia="en-US"/>
        </w:rPr>
      </w:pPr>
      <w:r w:rsidRPr="00A778E2">
        <w:rPr>
          <w:rFonts w:ascii="Times New Roman" w:hAnsi="Times New Roman" w:cs="Times New Roman"/>
          <w:color w:val="000000" w:themeColor="text1"/>
          <w:lang w:eastAsia="en-US"/>
        </w:rPr>
        <w:t xml:space="preserve">Обследването за </w:t>
      </w:r>
      <w:r w:rsidRPr="00A778E2">
        <w:rPr>
          <w:rFonts w:ascii="Times New Roman" w:hAnsi="Times New Roman" w:cs="Times New Roman"/>
          <w:color w:val="000000" w:themeColor="text1"/>
        </w:rPr>
        <w:t>енергийна ефективност</w:t>
      </w:r>
      <w:r w:rsidRPr="00A778E2">
        <w:rPr>
          <w:rFonts w:ascii="Times New Roman" w:hAnsi="Times New Roman" w:cs="Times New Roman"/>
          <w:color w:val="000000" w:themeColor="text1"/>
          <w:lang w:eastAsia="en-US"/>
        </w:rPr>
        <w:t xml:space="preserve"> предписва необходимите </w:t>
      </w:r>
      <w:proofErr w:type="spellStart"/>
      <w:r w:rsidRPr="00A778E2">
        <w:rPr>
          <w:rFonts w:ascii="Times New Roman" w:hAnsi="Times New Roman" w:cs="Times New Roman"/>
          <w:color w:val="000000" w:themeColor="text1"/>
          <w:lang w:eastAsia="en-US"/>
        </w:rPr>
        <w:t>енергоспестяващи</w:t>
      </w:r>
      <w:proofErr w:type="spellEnd"/>
      <w:r w:rsidRPr="00A778E2">
        <w:rPr>
          <w:rFonts w:ascii="Times New Roman" w:hAnsi="Times New Roman" w:cs="Times New Roman"/>
          <w:color w:val="000000" w:themeColor="text1"/>
          <w:lang w:eastAsia="en-US"/>
        </w:rPr>
        <w:t xml:space="preserve"> мерки за постигане на съответствие с изискванията за енергийна ефективност съгласно р</w:t>
      </w:r>
      <w:r w:rsidRPr="00A778E2">
        <w:rPr>
          <w:rFonts w:ascii="Times New Roman" w:hAnsi="Times New Roman" w:cs="Times New Roman"/>
          <w:color w:val="000000" w:themeColor="text1"/>
        </w:rPr>
        <w:t xml:space="preserve">азпоредбите на раздел II „Обследване за енергийна ефективност и сертифициране на сгради” от ЗЕЕ и при условията и по реда, определен от </w:t>
      </w:r>
      <w:r w:rsidRPr="00A778E2">
        <w:rPr>
          <w:rFonts w:ascii="Times New Roman" w:hAnsi="Times New Roman" w:cs="Times New Roman"/>
          <w:color w:val="000000" w:themeColor="text1"/>
          <w:lang w:eastAsia="en-US"/>
        </w:rPr>
        <w:t xml:space="preserve">Наредба </w:t>
      </w:r>
      <w:r w:rsidRPr="00A778E2">
        <w:rPr>
          <w:rFonts w:ascii="Times New Roman" w:hAnsi="Times New Roman" w:cs="Times New Roman"/>
          <w:color w:val="000000" w:themeColor="text1"/>
        </w:rPr>
        <w:t>16-1594 от 2013 г. за обследване за енергийна ефективност, сертифициране и оценка на енергийните спестявания на сгради.</w:t>
      </w:r>
      <w:r w:rsidRPr="00A778E2">
        <w:rPr>
          <w:rFonts w:ascii="Times New Roman" w:hAnsi="Times New Roman" w:cs="Times New Roman"/>
          <w:color w:val="000000" w:themeColor="text1"/>
          <w:lang w:eastAsia="en-US"/>
        </w:rPr>
        <w:t xml:space="preserve"> В съответствие с изискванията на тази наредба докладът за енергийното обследване трябва да представи формирани алтернативни пакети от мерки със съответстваща технико-икономическа и екологична оценка. </w:t>
      </w:r>
    </w:p>
    <w:p w:rsidR="00510E77" w:rsidRPr="00A778E2" w:rsidRDefault="00510E77" w:rsidP="00510E77">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eastAsia="Calibri" w:hAnsi="Times New Roman" w:cs="Times New Roman"/>
          <w:b/>
          <w:color w:val="000000" w:themeColor="text1"/>
          <w:lang w:eastAsia="en-US"/>
        </w:rPr>
      </w:pPr>
      <w:r w:rsidRPr="00A778E2">
        <w:rPr>
          <w:rFonts w:ascii="Times New Roman" w:eastAsia="Calibri" w:hAnsi="Times New Roman" w:cs="Times New Roman"/>
          <w:b/>
          <w:color w:val="000000" w:themeColor="text1"/>
          <w:lang w:eastAsia="en-US"/>
        </w:rPr>
        <w:t xml:space="preserve">ВАЖНО! </w:t>
      </w:r>
    </w:p>
    <w:p w:rsidR="00510E77" w:rsidRPr="00A778E2" w:rsidRDefault="00510E77" w:rsidP="00510E77">
      <w:pPr>
        <w:pStyle w:val="Default"/>
        <w:pBdr>
          <w:top w:val="single" w:sz="4" w:space="1" w:color="auto"/>
          <w:left w:val="single" w:sz="4" w:space="4" w:color="auto"/>
          <w:bottom w:val="single" w:sz="4" w:space="1" w:color="auto"/>
          <w:right w:val="single" w:sz="4" w:space="4" w:color="auto"/>
        </w:pBdr>
        <w:shd w:val="clear" w:color="auto" w:fill="92D050"/>
        <w:snapToGrid w:val="0"/>
        <w:spacing w:after="120"/>
        <w:jc w:val="both"/>
        <w:rPr>
          <w:rFonts w:ascii="Times New Roman" w:hAnsi="Times New Roman" w:cs="Times New Roman"/>
          <w:b/>
          <w:color w:val="000000" w:themeColor="text1"/>
        </w:rPr>
      </w:pPr>
      <w:r w:rsidRPr="00A778E2">
        <w:rPr>
          <w:rFonts w:ascii="Times New Roman" w:eastAsia="Calibri" w:hAnsi="Times New Roman" w:cs="Times New Roman"/>
          <w:b/>
          <w:color w:val="000000" w:themeColor="text1"/>
          <w:lang w:eastAsia="en-US"/>
        </w:rPr>
        <w:t xml:space="preserve">По </w:t>
      </w:r>
      <w:r w:rsidR="00B73D22" w:rsidRPr="00A778E2">
        <w:rPr>
          <w:rFonts w:ascii="Times New Roman" w:eastAsia="Calibri" w:hAnsi="Times New Roman" w:cs="Times New Roman"/>
          <w:b/>
          <w:color w:val="000000" w:themeColor="text1"/>
          <w:lang w:eastAsia="en-US"/>
        </w:rPr>
        <w:t>мярката</w:t>
      </w:r>
      <w:r w:rsidRPr="00A778E2">
        <w:rPr>
          <w:rFonts w:ascii="Times New Roman" w:eastAsia="Calibri" w:hAnsi="Times New Roman" w:cs="Times New Roman"/>
          <w:b/>
          <w:color w:val="000000" w:themeColor="text1"/>
          <w:lang w:eastAsia="en-US"/>
        </w:rPr>
        <w:t xml:space="preserve"> ще се финансира икономически най-ефективният пакет от </w:t>
      </w:r>
      <w:proofErr w:type="spellStart"/>
      <w:r w:rsidRPr="00A778E2">
        <w:rPr>
          <w:rFonts w:ascii="Times New Roman" w:eastAsia="Calibri" w:hAnsi="Times New Roman" w:cs="Times New Roman"/>
          <w:b/>
          <w:color w:val="000000" w:themeColor="text1"/>
          <w:lang w:eastAsia="en-US"/>
        </w:rPr>
        <w:t>енергоспестяващи</w:t>
      </w:r>
      <w:proofErr w:type="spellEnd"/>
      <w:r w:rsidRPr="00A778E2">
        <w:rPr>
          <w:rFonts w:ascii="Times New Roman" w:eastAsia="Calibri" w:hAnsi="Times New Roman" w:cs="Times New Roman"/>
          <w:b/>
          <w:color w:val="000000" w:themeColor="text1"/>
          <w:lang w:eastAsia="en-US"/>
        </w:rPr>
        <w:t xml:space="preserve"> мерки за сградата, с който се постига клас на енергопотребление „С“ в съответствие с Наредба № 7 от 2004 г. за енергийна ефективност, </w:t>
      </w:r>
      <w:proofErr w:type="spellStart"/>
      <w:r w:rsidRPr="00A778E2">
        <w:rPr>
          <w:rFonts w:ascii="Times New Roman" w:eastAsia="Calibri" w:hAnsi="Times New Roman" w:cs="Times New Roman"/>
          <w:b/>
          <w:color w:val="000000" w:themeColor="text1"/>
          <w:lang w:eastAsia="en-US"/>
        </w:rPr>
        <w:t>топлосъхранение</w:t>
      </w:r>
      <w:proofErr w:type="spellEnd"/>
      <w:r w:rsidRPr="00A778E2">
        <w:rPr>
          <w:rFonts w:ascii="Times New Roman" w:eastAsia="Calibri" w:hAnsi="Times New Roman" w:cs="Times New Roman"/>
          <w:b/>
          <w:color w:val="000000" w:themeColor="text1"/>
          <w:lang w:eastAsia="en-US"/>
        </w:rPr>
        <w:t xml:space="preserve"> и икономия на енергия в сгради.</w:t>
      </w:r>
    </w:p>
    <w:p w:rsidR="00510E77" w:rsidRPr="00F056D5" w:rsidRDefault="00510E77" w:rsidP="00510E77">
      <w:pPr>
        <w:suppressAutoHyphens/>
        <w:snapToGrid w:val="0"/>
        <w:spacing w:after="120" w:line="240" w:lineRule="auto"/>
        <w:jc w:val="both"/>
        <w:rPr>
          <w:rStyle w:val="Heading3Char"/>
          <w:rFonts w:ascii="Times New Roman" w:hAnsi="Times New Roman" w:cs="Times New Roman"/>
          <w:color w:val="000000" w:themeColor="text1"/>
          <w:sz w:val="24"/>
          <w:szCs w:val="24"/>
        </w:rPr>
      </w:pPr>
      <w:bookmarkStart w:id="31" w:name="_Toc313545901"/>
      <w:bookmarkStart w:id="32" w:name="_Toc409109022"/>
      <w:r w:rsidRPr="00A778E2">
        <w:rPr>
          <w:rStyle w:val="Heading3Char"/>
          <w:rFonts w:ascii="Times New Roman" w:hAnsi="Times New Roman" w:cs="Times New Roman"/>
          <w:color w:val="000000" w:themeColor="text1"/>
          <w:sz w:val="24"/>
          <w:szCs w:val="24"/>
        </w:rPr>
        <w:t xml:space="preserve">За изпълнение на задължителните мерки по обновяване на сградата, предписани в резултат на техническото и енергийното обследване, собствениците </w:t>
      </w:r>
      <w:r w:rsidR="00B73D22" w:rsidRPr="00A778E2">
        <w:rPr>
          <w:rStyle w:val="Heading3Char"/>
          <w:rFonts w:ascii="Times New Roman" w:hAnsi="Times New Roman" w:cs="Times New Roman"/>
          <w:color w:val="000000" w:themeColor="text1"/>
          <w:sz w:val="24"/>
          <w:szCs w:val="24"/>
        </w:rPr>
        <w:t>следва да дад</w:t>
      </w:r>
      <w:r w:rsidRPr="00A778E2">
        <w:rPr>
          <w:rStyle w:val="Heading3Char"/>
          <w:rFonts w:ascii="Times New Roman" w:hAnsi="Times New Roman" w:cs="Times New Roman"/>
          <w:color w:val="000000" w:themeColor="text1"/>
          <w:sz w:val="24"/>
          <w:szCs w:val="24"/>
        </w:rPr>
        <w:t xml:space="preserve">ат предварително съгласие.  </w:t>
      </w:r>
    </w:p>
    <w:p w:rsidR="00510E77" w:rsidRPr="00A778E2" w:rsidRDefault="00510E77" w:rsidP="00510E77">
      <w:pPr>
        <w:suppressAutoHyphens/>
        <w:snapToGrid w:val="0"/>
        <w:spacing w:after="120" w:line="240" w:lineRule="auto"/>
        <w:jc w:val="both"/>
        <w:rPr>
          <w:rStyle w:val="Heading3Char"/>
          <w:rFonts w:ascii="Times New Roman" w:hAnsi="Times New Roman" w:cs="Times New Roman"/>
          <w:color w:val="000000" w:themeColor="text1"/>
          <w:sz w:val="24"/>
          <w:szCs w:val="24"/>
        </w:rPr>
      </w:pPr>
      <w:r w:rsidRPr="00A778E2">
        <w:rPr>
          <w:rStyle w:val="Heading3Char"/>
          <w:rFonts w:ascii="Times New Roman" w:hAnsi="Times New Roman" w:cs="Times New Roman"/>
          <w:color w:val="000000" w:themeColor="text1"/>
          <w:sz w:val="24"/>
          <w:szCs w:val="24"/>
        </w:rPr>
        <w:t xml:space="preserve">В случаите, когато обследването за енергийна ефективност предписва, някоя от посочените дейности, се изисква съгласие </w:t>
      </w:r>
      <w:r w:rsidRPr="00A778E2">
        <w:rPr>
          <w:rStyle w:val="Heading3Char"/>
          <w:rFonts w:ascii="Times New Roman" w:hAnsi="Times New Roman" w:cs="Times New Roman"/>
          <w:color w:val="000000" w:themeColor="text1"/>
          <w:sz w:val="24"/>
          <w:szCs w:val="24"/>
          <w:u w:val="single"/>
        </w:rPr>
        <w:t>на всички собственици</w:t>
      </w:r>
      <w:r w:rsidRPr="00A778E2">
        <w:rPr>
          <w:rStyle w:val="Heading3Char"/>
          <w:rFonts w:ascii="Times New Roman" w:hAnsi="Times New Roman" w:cs="Times New Roman"/>
          <w:color w:val="000000" w:themeColor="text1"/>
          <w:sz w:val="24"/>
          <w:szCs w:val="24"/>
        </w:rPr>
        <w:t xml:space="preserve"> в сградата:</w:t>
      </w:r>
    </w:p>
    <w:p w:rsidR="00510E77" w:rsidRPr="00A778E2"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A778E2">
        <w:rPr>
          <w:rFonts w:ascii="Times New Roman" w:eastAsia="Times New Roman" w:hAnsi="Times New Roman"/>
          <w:color w:val="000000" w:themeColor="text1"/>
          <w:sz w:val="24"/>
          <w:szCs w:val="24"/>
          <w:lang w:eastAsia="bg-BG"/>
        </w:rPr>
        <w:lastRenderedPageBreak/>
        <w:t>подмяна на локални източници на топлина/котелни стопанства или прилежащите им съоръжения, собственост на ССО, вкл. смяна на горивната база при доказан енергоспестяващ и екологичен ефект;</w:t>
      </w:r>
    </w:p>
    <w:p w:rsidR="00510E77" w:rsidRPr="00A778E2"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A778E2">
        <w:rPr>
          <w:rFonts w:ascii="Times New Roman" w:eastAsia="Times New Roman" w:hAnsi="Times New Roman"/>
          <w:color w:val="000000" w:themeColor="text1"/>
          <w:sz w:val="24"/>
          <w:szCs w:val="24"/>
          <w:lang w:eastAsia="bg-BG"/>
        </w:rPr>
        <w:t>изграждане на системи за оползотворяване на енергията от възобновяеми източници за енергийните потребности на сградата;</w:t>
      </w:r>
    </w:p>
    <w:p w:rsidR="00510E77" w:rsidRPr="00A778E2"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A778E2">
        <w:rPr>
          <w:rFonts w:ascii="Times New Roman" w:eastAsia="Times New Roman" w:hAnsi="Times New Roman"/>
          <w:color w:val="000000" w:themeColor="text1"/>
          <w:sz w:val="24"/>
          <w:szCs w:val="24"/>
          <w:lang w:eastAsia="bg-BG"/>
        </w:rPr>
        <w:t>ремонт или подмяна на амортизирани общи части на системите за отопление, охлаждане и вентилация на сградата за повишаване на енергийната ефективност;</w:t>
      </w:r>
    </w:p>
    <w:p w:rsidR="00510E77" w:rsidRPr="00A778E2"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A778E2">
        <w:rPr>
          <w:rFonts w:ascii="Times New Roman" w:eastAsia="Times New Roman" w:hAnsi="Times New Roman"/>
          <w:color w:val="000000" w:themeColor="text1"/>
          <w:sz w:val="24"/>
          <w:szCs w:val="24"/>
          <w:lang w:eastAsia="bg-BG"/>
        </w:rPr>
        <w:t>реконструкция на вертикалната система за отопление в хоризонтална, като се осигурява индивидуално отчитане на разхода на топлина за всеки ССО в сградата;</w:t>
      </w:r>
    </w:p>
    <w:p w:rsidR="00510E77" w:rsidRPr="00A778E2"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A778E2">
        <w:rPr>
          <w:rFonts w:ascii="Times New Roman" w:eastAsia="Times New Roman" w:hAnsi="Times New Roman"/>
          <w:color w:val="000000" w:themeColor="text1"/>
          <w:sz w:val="24"/>
          <w:szCs w:val="24"/>
          <w:lang w:eastAsia="bg-BG"/>
        </w:rPr>
        <w:t>ремонт или подмяна на електрическата инсталация в общите части на сградата;</w:t>
      </w:r>
    </w:p>
    <w:p w:rsidR="00510E77" w:rsidRPr="00A778E2"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A778E2">
        <w:rPr>
          <w:rFonts w:ascii="Times New Roman" w:eastAsia="Times New Roman" w:hAnsi="Times New Roman"/>
          <w:color w:val="000000" w:themeColor="text1"/>
          <w:sz w:val="24"/>
          <w:szCs w:val="24"/>
          <w:lang w:eastAsia="bg-BG"/>
        </w:rPr>
        <w:t xml:space="preserve">газифициране на сградите (монтиране на газов котел и присъединяване към градска </w:t>
      </w:r>
      <w:proofErr w:type="spellStart"/>
      <w:r w:rsidRPr="00A778E2">
        <w:rPr>
          <w:rFonts w:ascii="Times New Roman" w:eastAsia="Times New Roman" w:hAnsi="Times New Roman"/>
          <w:color w:val="000000" w:themeColor="text1"/>
          <w:sz w:val="24"/>
          <w:szCs w:val="24"/>
          <w:lang w:eastAsia="bg-BG"/>
        </w:rPr>
        <w:t>газоразпределителна</w:t>
      </w:r>
      <w:proofErr w:type="spellEnd"/>
      <w:r w:rsidRPr="00A778E2">
        <w:rPr>
          <w:rFonts w:ascii="Times New Roman" w:eastAsia="Times New Roman" w:hAnsi="Times New Roman"/>
          <w:color w:val="000000" w:themeColor="text1"/>
          <w:sz w:val="24"/>
          <w:szCs w:val="24"/>
          <w:lang w:eastAsia="bg-BG"/>
        </w:rPr>
        <w:t xml:space="preserve"> мрежа, когато е налична в близост до сградата; </w:t>
      </w:r>
    </w:p>
    <w:p w:rsidR="00510E77" w:rsidRPr="00A778E2" w:rsidRDefault="00510E77" w:rsidP="00510E77">
      <w:pPr>
        <w:numPr>
          <w:ilvl w:val="0"/>
          <w:numId w:val="16"/>
        </w:numPr>
        <w:suppressAutoHyphens/>
        <w:snapToGrid w:val="0"/>
        <w:spacing w:after="120" w:line="240" w:lineRule="auto"/>
        <w:jc w:val="both"/>
        <w:rPr>
          <w:rFonts w:ascii="Times New Roman" w:eastAsia="Times New Roman" w:hAnsi="Times New Roman"/>
          <w:color w:val="000000" w:themeColor="text1"/>
          <w:sz w:val="24"/>
          <w:szCs w:val="24"/>
          <w:lang w:eastAsia="bg-BG"/>
        </w:rPr>
      </w:pPr>
      <w:r w:rsidRPr="00A778E2">
        <w:rPr>
          <w:rFonts w:ascii="Times New Roman" w:eastAsia="Times New Roman" w:hAnsi="Times New Roman"/>
          <w:color w:val="000000" w:themeColor="text1"/>
          <w:sz w:val="24"/>
          <w:szCs w:val="24"/>
          <w:lang w:eastAsia="bg-BG"/>
        </w:rPr>
        <w:t>мерки за повишаване на енергийната ефективност на асансьорите.</w:t>
      </w:r>
    </w:p>
    <w:p w:rsidR="00510E77" w:rsidRPr="00A778E2" w:rsidRDefault="00B73D22" w:rsidP="00B73D22">
      <w:pPr>
        <w:suppressAutoHyphens/>
        <w:snapToGrid w:val="0"/>
        <w:spacing w:after="120" w:line="240" w:lineRule="auto"/>
        <w:jc w:val="both"/>
        <w:rPr>
          <w:rStyle w:val="Heading3Char"/>
          <w:rFonts w:ascii="Times New Roman" w:hAnsi="Times New Roman" w:cs="Times New Roman"/>
          <w:color w:val="000000" w:themeColor="text1"/>
          <w:sz w:val="24"/>
          <w:szCs w:val="24"/>
        </w:rPr>
      </w:pPr>
      <w:r w:rsidRPr="00A778E2">
        <w:rPr>
          <w:rStyle w:val="Heading3Char"/>
          <w:rFonts w:ascii="Times New Roman" w:hAnsi="Times New Roman" w:cs="Times New Roman"/>
          <w:color w:val="000000" w:themeColor="text1"/>
          <w:sz w:val="24"/>
          <w:szCs w:val="24"/>
        </w:rPr>
        <w:t xml:space="preserve">3. </w:t>
      </w:r>
      <w:r w:rsidR="00510E77" w:rsidRPr="00A778E2">
        <w:rPr>
          <w:rStyle w:val="Heading3Char"/>
          <w:rFonts w:ascii="Times New Roman" w:hAnsi="Times New Roman" w:cs="Times New Roman"/>
          <w:color w:val="000000" w:themeColor="text1"/>
          <w:sz w:val="24"/>
          <w:szCs w:val="24"/>
        </w:rPr>
        <w:t>Разработване на технически/работен проект за нуждите на обновяването</w:t>
      </w:r>
      <w:bookmarkEnd w:id="31"/>
      <w:bookmarkEnd w:id="32"/>
      <w:r w:rsidR="00510E77" w:rsidRPr="00A778E2">
        <w:rPr>
          <w:rStyle w:val="Heading3Char"/>
          <w:rFonts w:ascii="Times New Roman" w:hAnsi="Times New Roman" w:cs="Times New Roman"/>
          <w:color w:val="000000" w:themeColor="text1"/>
          <w:sz w:val="24"/>
          <w:szCs w:val="24"/>
        </w:rPr>
        <w:t xml:space="preserve"> </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Изготвянето на технически/работен проект за нуждите на обновяването се възлага на външен изпълнител с екип от пр</w:t>
      </w:r>
      <w:r w:rsidR="00B73D22" w:rsidRPr="00A778E2">
        <w:rPr>
          <w:rFonts w:ascii="Times New Roman" w:hAnsi="Times New Roman"/>
          <w:color w:val="000000" w:themeColor="text1"/>
          <w:sz w:val="24"/>
          <w:szCs w:val="24"/>
        </w:rPr>
        <w:t>авоспособни проектанти, който следва да</w:t>
      </w:r>
      <w:r w:rsidRPr="00A778E2">
        <w:rPr>
          <w:rFonts w:ascii="Times New Roman" w:hAnsi="Times New Roman"/>
          <w:color w:val="000000" w:themeColor="text1"/>
          <w:sz w:val="24"/>
          <w:szCs w:val="24"/>
        </w:rPr>
        <w:t xml:space="preserve"> бъде избран от общината по реда на ЗОП. </w:t>
      </w:r>
      <w:r w:rsidR="00B73D22" w:rsidRPr="00A778E2">
        <w:rPr>
          <w:rFonts w:ascii="Times New Roman" w:hAnsi="Times New Roman"/>
          <w:color w:val="000000" w:themeColor="text1"/>
          <w:sz w:val="24"/>
          <w:szCs w:val="24"/>
        </w:rPr>
        <w:t xml:space="preserve">На същия следва да </w:t>
      </w:r>
      <w:r w:rsidRPr="00A778E2">
        <w:rPr>
          <w:rFonts w:ascii="Times New Roman" w:hAnsi="Times New Roman"/>
          <w:color w:val="000000" w:themeColor="text1"/>
          <w:sz w:val="24"/>
          <w:szCs w:val="24"/>
        </w:rPr>
        <w:t>му бъде предоставена информацията от продуктите, произведени по реда на дейност по т. 1 и 2.</w:t>
      </w:r>
    </w:p>
    <w:p w:rsidR="00510E77" w:rsidRPr="00A778E2" w:rsidRDefault="00510E77" w:rsidP="00510E77">
      <w:pPr>
        <w:autoSpaceDE w:val="0"/>
        <w:autoSpaceDN w:val="0"/>
        <w:adjustRightInd w:val="0"/>
        <w:snapToGrid w:val="0"/>
        <w:spacing w:after="120" w:line="240" w:lineRule="auto"/>
        <w:jc w:val="both"/>
        <w:rPr>
          <w:rFonts w:ascii="Times New Roman" w:eastAsia="Times New Roman" w:hAnsi="Times New Roman"/>
          <w:color w:val="000000" w:themeColor="text1"/>
          <w:sz w:val="24"/>
          <w:szCs w:val="24"/>
          <w:lang w:eastAsia="bg-BG"/>
        </w:rPr>
      </w:pPr>
      <w:r w:rsidRPr="00A778E2">
        <w:rPr>
          <w:rFonts w:ascii="Times New Roman" w:hAnsi="Times New Roman"/>
          <w:color w:val="000000" w:themeColor="text1"/>
          <w:sz w:val="24"/>
          <w:szCs w:val="24"/>
        </w:rPr>
        <w:t xml:space="preserve">Технически/работни проекти за нуждите на обновяването следва да бъдат изготвени съгласно ЗУТ, </w:t>
      </w:r>
      <w:r w:rsidRPr="00A778E2">
        <w:rPr>
          <w:rFonts w:ascii="Times New Roman" w:eastAsia="Times New Roman" w:hAnsi="Times New Roman"/>
          <w:color w:val="000000" w:themeColor="text1"/>
          <w:sz w:val="24"/>
          <w:szCs w:val="24"/>
          <w:lang w:eastAsia="bg-BG"/>
        </w:rPr>
        <w:t xml:space="preserve">Наредба № 4 от 2001 г. за обхвата и съдържанието на инвестиционните проекти и друга свързана подзаконова нормативна уредба по приложимите части в зависимост от допустимите и одобрени за финансиране дейности. </w:t>
      </w:r>
      <w:r w:rsidRPr="00A778E2">
        <w:rPr>
          <w:rFonts w:ascii="Times New Roman" w:hAnsi="Times New Roman"/>
          <w:color w:val="000000" w:themeColor="text1"/>
          <w:sz w:val="24"/>
          <w:szCs w:val="24"/>
        </w:rPr>
        <w:t>Проектите следва да бъдат придружени с подробни количеств</w:t>
      </w:r>
      <w:r w:rsidR="00B73D22" w:rsidRPr="00A778E2">
        <w:rPr>
          <w:rFonts w:ascii="Times New Roman" w:hAnsi="Times New Roman"/>
          <w:color w:val="000000" w:themeColor="text1"/>
          <w:sz w:val="24"/>
          <w:szCs w:val="24"/>
        </w:rPr>
        <w:t>ено</w:t>
      </w:r>
      <w:r w:rsidRPr="00A778E2">
        <w:rPr>
          <w:rFonts w:ascii="Times New Roman" w:hAnsi="Times New Roman"/>
          <w:color w:val="000000" w:themeColor="text1"/>
          <w:sz w:val="24"/>
          <w:szCs w:val="24"/>
        </w:rPr>
        <w:t>-стойности сметки по приложимите части.</w:t>
      </w:r>
    </w:p>
    <w:p w:rsidR="00510E77" w:rsidRPr="00E51ABB" w:rsidRDefault="00510E77" w:rsidP="00510E77">
      <w:pPr>
        <w:autoSpaceDE w:val="0"/>
        <w:autoSpaceDN w:val="0"/>
        <w:adjustRightInd w:val="0"/>
        <w:snapToGrid w:val="0"/>
        <w:spacing w:after="120" w:line="240" w:lineRule="auto"/>
        <w:jc w:val="both"/>
        <w:rPr>
          <w:rFonts w:ascii="Times New Roman" w:eastAsia="Times New Roman" w:hAnsi="Times New Roman"/>
          <w:b/>
          <w:color w:val="000000" w:themeColor="text1"/>
          <w:sz w:val="24"/>
          <w:szCs w:val="24"/>
          <w:lang w:eastAsia="bg-BG"/>
        </w:rPr>
      </w:pPr>
      <w:r w:rsidRPr="00A778E2">
        <w:rPr>
          <w:rFonts w:ascii="Times New Roman" w:eastAsia="Times New Roman" w:hAnsi="Times New Roman"/>
          <w:color w:val="000000" w:themeColor="text1"/>
          <w:sz w:val="24"/>
          <w:szCs w:val="24"/>
          <w:lang w:eastAsia="bg-BG"/>
        </w:rPr>
        <w:t>Техническият/работният проект следва да бъде надлежно съгласуван с всички експлоатационни дружества и други съгласувателни органи и одобрен от главния архитект на Общината</w:t>
      </w:r>
      <w:r w:rsidR="00B73D22" w:rsidRPr="00A778E2">
        <w:rPr>
          <w:rFonts w:ascii="Times New Roman" w:eastAsia="Times New Roman" w:hAnsi="Times New Roman"/>
          <w:color w:val="000000" w:themeColor="text1"/>
          <w:sz w:val="24"/>
          <w:szCs w:val="24"/>
          <w:lang w:eastAsia="bg-BG"/>
        </w:rPr>
        <w:t xml:space="preserve"> и при необходимост да бъде издадено разрешение за строеж</w:t>
      </w:r>
      <w:r w:rsidRPr="00A778E2">
        <w:rPr>
          <w:rFonts w:ascii="Times New Roman" w:eastAsia="Times New Roman" w:hAnsi="Times New Roman"/>
          <w:color w:val="000000" w:themeColor="text1"/>
          <w:sz w:val="24"/>
          <w:szCs w:val="24"/>
          <w:lang w:eastAsia="bg-BG"/>
        </w:rPr>
        <w:t>.</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E51ABB">
        <w:rPr>
          <w:rFonts w:ascii="Times New Roman" w:eastAsia="Times New Roman" w:hAnsi="Times New Roman"/>
          <w:color w:val="000000" w:themeColor="text1"/>
          <w:sz w:val="24"/>
          <w:szCs w:val="24"/>
          <w:lang w:eastAsia="bg-BG"/>
        </w:rPr>
        <w:t>В обяснителните записки проектантите следва подр</w:t>
      </w:r>
      <w:r w:rsidRPr="00A778E2">
        <w:rPr>
          <w:rFonts w:ascii="Times New Roman" w:eastAsia="Times New Roman" w:hAnsi="Times New Roman"/>
          <w:color w:val="000000" w:themeColor="text1"/>
          <w:sz w:val="24"/>
          <w:szCs w:val="24"/>
          <w:lang w:eastAsia="bg-BG"/>
        </w:rPr>
        <w:t>обно да опишат необходимите изходни данни, дейности, технико-икономически показатели, спецификация на предвидените за влагане строителни продукти (материали, изделия, комплекти и системи) с технически изисквания към тях в съответствие с действащи норми и стандарти и технология на изпълнение, количествени и стойностни сметки</w:t>
      </w:r>
      <w:r w:rsidR="00B73D22" w:rsidRPr="00A778E2">
        <w:rPr>
          <w:rFonts w:ascii="Times New Roman" w:eastAsia="Times New Roman" w:hAnsi="Times New Roman"/>
          <w:color w:val="000000" w:themeColor="text1"/>
          <w:sz w:val="24"/>
          <w:szCs w:val="24"/>
          <w:lang w:eastAsia="bg-BG"/>
        </w:rPr>
        <w:t>.</w:t>
      </w:r>
      <w:r w:rsidRPr="00A778E2">
        <w:rPr>
          <w:rFonts w:ascii="Times New Roman" w:eastAsia="Times New Roman" w:hAnsi="Times New Roman"/>
          <w:color w:val="000000" w:themeColor="text1"/>
          <w:sz w:val="24"/>
          <w:szCs w:val="24"/>
          <w:lang w:eastAsia="bg-BG"/>
        </w:rPr>
        <w:t xml:space="preserve"> </w:t>
      </w:r>
      <w:r w:rsidR="00B73D22" w:rsidRPr="00A778E2">
        <w:rPr>
          <w:rFonts w:ascii="Times New Roman" w:eastAsia="Times New Roman" w:hAnsi="Times New Roman"/>
          <w:color w:val="000000" w:themeColor="text1"/>
          <w:sz w:val="24"/>
          <w:szCs w:val="24"/>
          <w:lang w:eastAsia="bg-BG"/>
        </w:rPr>
        <w:t>П</w:t>
      </w:r>
      <w:r w:rsidRPr="00A778E2">
        <w:rPr>
          <w:rFonts w:ascii="Times New Roman" w:eastAsia="Times New Roman" w:hAnsi="Times New Roman"/>
          <w:color w:val="000000" w:themeColor="text1"/>
          <w:sz w:val="24"/>
          <w:szCs w:val="24"/>
          <w:lang w:eastAsia="bg-BG"/>
        </w:rPr>
        <w:t>роекти се изработват в обхват и съдържание съгласно изискванията на Наредба № 4 от 2001 г. за обхвата и съдържанието на инвестиционните проекти.</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 xml:space="preserve">При изготвяне на проектна документация, екипът на външния изпълнител за разработване на инвестиционен проект ще ползва предписанията за обновяване, дадени в изготвените за сградата техническо и енергийно обследване с ЕСМ. </w:t>
      </w:r>
    </w:p>
    <w:p w:rsidR="00510E77" w:rsidRPr="00A778E2" w:rsidRDefault="00B73D22" w:rsidP="00B73D22">
      <w:pPr>
        <w:suppressAutoHyphens/>
        <w:snapToGrid w:val="0"/>
        <w:spacing w:after="120" w:line="240" w:lineRule="auto"/>
        <w:jc w:val="both"/>
        <w:rPr>
          <w:rFonts w:ascii="Times New Roman" w:hAnsi="Times New Roman"/>
          <w:color w:val="000000" w:themeColor="text1"/>
          <w:sz w:val="24"/>
          <w:szCs w:val="24"/>
        </w:rPr>
      </w:pPr>
      <w:bookmarkStart w:id="33" w:name="_Toc313545903"/>
      <w:bookmarkStart w:id="34" w:name="_Toc409109023"/>
      <w:r w:rsidRPr="00A778E2">
        <w:rPr>
          <w:rStyle w:val="Heading3Char"/>
          <w:rFonts w:ascii="Times New Roman" w:hAnsi="Times New Roman" w:cs="Times New Roman"/>
          <w:color w:val="000000" w:themeColor="text1"/>
          <w:sz w:val="24"/>
          <w:szCs w:val="24"/>
        </w:rPr>
        <w:t xml:space="preserve">4. </w:t>
      </w:r>
      <w:r w:rsidR="00510E77" w:rsidRPr="00A778E2">
        <w:rPr>
          <w:rStyle w:val="Heading3Char"/>
          <w:rFonts w:ascii="Times New Roman" w:hAnsi="Times New Roman" w:cs="Times New Roman"/>
          <w:color w:val="000000" w:themeColor="text1"/>
          <w:sz w:val="24"/>
          <w:szCs w:val="24"/>
        </w:rPr>
        <w:t>Изпълнение на СМР, строителен надзор, авторски надзор. Инвеститорски контрол</w:t>
      </w:r>
      <w:bookmarkEnd w:id="33"/>
      <w:bookmarkEnd w:id="34"/>
    </w:p>
    <w:p w:rsidR="00510E77" w:rsidRPr="00A778E2" w:rsidRDefault="00510E77" w:rsidP="00510E77">
      <w:pPr>
        <w:suppressAutoHyphens/>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За изпълнението на СМР за обновяване за енергийна ефективност се провежда процедура по реда на ЗОП.</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 xml:space="preserve">При същите условия (по реда на ЗОП) общината възлага упражняването на строителен надзор и инвеститорски контрол. </w:t>
      </w:r>
    </w:p>
    <w:p w:rsidR="00510E77" w:rsidRPr="00A57DF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lastRenderedPageBreak/>
        <w:t>Изпълнението на СМР за обновяване за енергийна ефективност се извършва в съответствие с част трета „Строителство” от ЗУТ и започва след издаване на разрешение за строеж от компетентните органи за всеки конкретен обект</w:t>
      </w:r>
      <w:r w:rsidR="00AC4695" w:rsidRPr="00F056D5">
        <w:rPr>
          <w:rFonts w:ascii="Times New Roman" w:hAnsi="Times New Roman"/>
          <w:color w:val="000000" w:themeColor="text1"/>
          <w:sz w:val="24"/>
          <w:szCs w:val="24"/>
        </w:rPr>
        <w:t xml:space="preserve">, </w:t>
      </w:r>
      <w:r w:rsidR="00AC4695" w:rsidRPr="00A778E2">
        <w:rPr>
          <w:rFonts w:ascii="Times New Roman" w:hAnsi="Times New Roman"/>
          <w:color w:val="000000" w:themeColor="text1"/>
          <w:sz w:val="24"/>
          <w:szCs w:val="24"/>
        </w:rPr>
        <w:t>за който е необходим</w:t>
      </w:r>
      <w:r w:rsidRPr="00A778E2">
        <w:rPr>
          <w:rFonts w:ascii="Times New Roman" w:hAnsi="Times New Roman"/>
          <w:color w:val="000000" w:themeColor="text1"/>
          <w:sz w:val="24"/>
          <w:szCs w:val="24"/>
        </w:rPr>
        <w:t>.</w:t>
      </w:r>
    </w:p>
    <w:p w:rsidR="00510E77" w:rsidRPr="00303A5F" w:rsidRDefault="00510E77" w:rsidP="00510E77">
      <w:pPr>
        <w:snapToGrid w:val="0"/>
        <w:spacing w:after="120" w:line="240" w:lineRule="auto"/>
        <w:jc w:val="both"/>
        <w:rPr>
          <w:rFonts w:ascii="Times New Roman" w:hAnsi="Times New Roman"/>
          <w:color w:val="000000" w:themeColor="text1"/>
          <w:sz w:val="24"/>
          <w:szCs w:val="24"/>
        </w:rPr>
      </w:pPr>
      <w:r w:rsidRPr="0068038D">
        <w:rPr>
          <w:rFonts w:ascii="Times New Roman" w:hAnsi="Times New Roman"/>
          <w:color w:val="000000" w:themeColor="text1"/>
          <w:sz w:val="24"/>
          <w:szCs w:val="24"/>
        </w:rPr>
        <w:t>Разрешение за строеж се издава от съответната общ</w:t>
      </w:r>
      <w:r w:rsidRPr="00303A5F">
        <w:rPr>
          <w:rFonts w:ascii="Times New Roman" w:hAnsi="Times New Roman"/>
          <w:color w:val="000000" w:themeColor="text1"/>
          <w:sz w:val="24"/>
          <w:szCs w:val="24"/>
        </w:rPr>
        <w:t xml:space="preserve">инска администрация и при представяне на техническа документация с оценено съответствие от външния изпълнител (ако е приложимо). </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303A5F">
        <w:rPr>
          <w:rFonts w:ascii="Times New Roman" w:hAnsi="Times New Roman"/>
          <w:color w:val="000000" w:themeColor="text1"/>
          <w:sz w:val="24"/>
          <w:szCs w:val="24"/>
        </w:rPr>
        <w:t>Участниците в строителството и взаимоотношенията между тях по проекта се определят от изискванията на раздел втори, част трета</w:t>
      </w:r>
      <w:r w:rsidRPr="00A778E2">
        <w:rPr>
          <w:rFonts w:ascii="Times New Roman" w:hAnsi="Times New Roman"/>
          <w:color w:val="000000" w:themeColor="text1"/>
          <w:sz w:val="24"/>
          <w:szCs w:val="24"/>
        </w:rPr>
        <w:t xml:space="preserve"> от ЗУТ и от указанията, дадени в тези указания за изпълнение.</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 xml:space="preserve">Строителят (физическо или юридическо лице, притежаващо съответната компетентност) изпълнява СМР за обновяване за енергийна ефективност за всеки обект/група от обекти в съответствие с издадените строителни книжа, условията на договора </w:t>
      </w:r>
      <w:r w:rsidRPr="00A778E2">
        <w:rPr>
          <w:rFonts w:ascii="Times New Roman" w:hAnsi="Times New Roman"/>
          <w:color w:val="000000" w:themeColor="text1"/>
          <w:sz w:val="24"/>
          <w:szCs w:val="24"/>
          <w:shd w:val="clear" w:color="auto" w:fill="FEFEFE"/>
        </w:rPr>
        <w:t>и изискванията на чл. 163 и чл. 163а от ЗУТ.</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По време на изпълнението на СМР за обновяване за енергийна ефективност лицензиран консултант – строителен надзор (чл. 166 от ЗУТ) въз основа на сключен договор за всеки обект/група от обекти упражнява строителен надзор в обхвата на договора и съобразно изискванията на чл. 168 от ЗУТ.</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Във връзка с точното спазване на инвестиционните проекти при изпълнението на СМР съответният външен изпълнител посредством отделни правоспособни лица, автори на приложимата проектна документация по части, ще осъществява авторски надзор съобразно изискванията на чл. 162 от ЗУТ и договора за изпълнение. С осъществяването на надзор от проектантите - автори на отделни части на технически/работен проект, се гарантира точното изпълнение на проекта, спазването на архитектурните, технологичните и строителните правила и норми, както и подготовката на проектната документация за въвеждане на обекта в експлоатация.</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 xml:space="preserve">Поради естеството на проекта и спецификата на дейностите възложителят (общината) е различно лице от собствениците на обекта на интервенция, като извършва възлагане на СМР по силата на сключения договор. </w:t>
      </w:r>
    </w:p>
    <w:p w:rsidR="00510E77" w:rsidRPr="00A778E2" w:rsidRDefault="00510E77" w:rsidP="00510E77">
      <w:pPr>
        <w:snapToGrid w:val="0"/>
        <w:spacing w:after="120" w:line="240" w:lineRule="auto"/>
        <w:jc w:val="both"/>
        <w:rPr>
          <w:rFonts w:ascii="Times New Roman" w:hAnsi="Times New Roman"/>
          <w:color w:val="000000" w:themeColor="text1"/>
          <w:sz w:val="24"/>
          <w:szCs w:val="24"/>
        </w:rPr>
      </w:pPr>
      <w:r w:rsidRPr="00A778E2">
        <w:rPr>
          <w:rFonts w:ascii="Times New Roman" w:hAnsi="Times New Roman"/>
          <w:color w:val="000000" w:themeColor="text1"/>
          <w:sz w:val="24"/>
          <w:szCs w:val="24"/>
        </w:rPr>
        <w:t>Обстоятелствата, свързани със започване, изпълнение и въвеждане в експлоатация (приемане) на СМР за обновяване за енергийна ефективност, ще се удостоверяват със съставяне и подписване от участниците на съответните актове и протоколи съобразно Наредба № 3 от 2003 г. за съставяне на актове и протоколи по време на строителството. Всички образци на документи, които засягат инвестиционния процес, ще се подписват освен от споменатите по-горе участници и от упълномощ</w:t>
      </w:r>
      <w:r w:rsidR="00B73D22" w:rsidRPr="00A778E2">
        <w:rPr>
          <w:rFonts w:ascii="Times New Roman" w:hAnsi="Times New Roman"/>
          <w:color w:val="000000" w:themeColor="text1"/>
          <w:sz w:val="24"/>
          <w:szCs w:val="24"/>
        </w:rPr>
        <w:t>ен</w:t>
      </w:r>
      <w:r w:rsidRPr="00A778E2">
        <w:rPr>
          <w:rFonts w:ascii="Times New Roman" w:hAnsi="Times New Roman"/>
          <w:color w:val="000000" w:themeColor="text1"/>
          <w:sz w:val="24"/>
          <w:szCs w:val="24"/>
        </w:rPr>
        <w:t xml:space="preserve">ия представител на СС. </w:t>
      </w:r>
    </w:p>
    <w:p w:rsidR="00B73D22" w:rsidRPr="00A778E2" w:rsidRDefault="00B73D22" w:rsidP="00B73D22">
      <w:pPr>
        <w:snapToGrid w:val="0"/>
        <w:spacing w:after="120" w:line="240" w:lineRule="auto"/>
        <w:jc w:val="both"/>
        <w:rPr>
          <w:rStyle w:val="heading1char0"/>
          <w:b w:val="0"/>
          <w:bCs w:val="0"/>
          <w:sz w:val="24"/>
        </w:rPr>
      </w:pPr>
      <w:r w:rsidRPr="00DA2A11">
        <w:rPr>
          <w:rFonts w:ascii="Times New Roman" w:hAnsi="Times New Roman"/>
          <w:b/>
          <w:sz w:val="24"/>
          <w:szCs w:val="24"/>
        </w:rPr>
        <w:t xml:space="preserve">По отношение на дейностите за проектиране и изпълнение на СМР могат да бъдат организирани в </w:t>
      </w:r>
      <w:r w:rsidRPr="00A778E2">
        <w:rPr>
          <w:rStyle w:val="heading1char0"/>
          <w:sz w:val="24"/>
        </w:rPr>
        <w:t xml:space="preserve">рамките на обща обществена поръчка - инженеринг. </w:t>
      </w:r>
    </w:p>
    <w:sectPr w:rsidR="00B73D22" w:rsidRPr="00A778E2" w:rsidSect="00F056D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C9E" w:rsidRDefault="00DD3C9E" w:rsidP="00CB5AE0">
      <w:pPr>
        <w:spacing w:after="0" w:line="240" w:lineRule="auto"/>
      </w:pPr>
      <w:r>
        <w:separator/>
      </w:r>
    </w:p>
  </w:endnote>
  <w:endnote w:type="continuationSeparator" w:id="0">
    <w:p w:rsidR="00DD3C9E" w:rsidRDefault="00DD3C9E" w:rsidP="00CB5A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2B" w:rsidRDefault="00506B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599"/>
    </w:tblGrid>
    <w:tr w:rsidR="00DA2A11" w:rsidRPr="0019302C" w:rsidTr="00F056D5">
      <w:tc>
        <w:tcPr>
          <w:tcW w:w="8613" w:type="dxa"/>
        </w:tcPr>
        <w:p w:rsidR="00DA2A11" w:rsidRPr="0019302C" w:rsidRDefault="00DA2A11" w:rsidP="00DA2A11">
          <w:pPr>
            <w:rPr>
              <w:i/>
              <w:sz w:val="18"/>
              <w:szCs w:val="18"/>
            </w:rPr>
          </w:pPr>
          <w:proofErr w:type="spellStart"/>
          <w:r w:rsidRPr="0019302C">
            <w:rPr>
              <w:i/>
              <w:sz w:val="18"/>
              <w:szCs w:val="18"/>
            </w:rPr>
            <w:t>Процедура</w:t>
          </w:r>
          <w:proofErr w:type="spellEnd"/>
          <w:r w:rsidRPr="0019302C">
            <w:rPr>
              <w:i/>
              <w:sz w:val="18"/>
              <w:szCs w:val="18"/>
            </w:rPr>
            <w:t xml:space="preserve"> BG16RFOP001-1.001 „</w:t>
          </w:r>
          <w:proofErr w:type="spellStart"/>
          <w:r w:rsidRPr="0019302C">
            <w:rPr>
              <w:i/>
              <w:sz w:val="18"/>
              <w:szCs w:val="18"/>
            </w:rPr>
            <w:t>Изпълнение</w:t>
          </w:r>
          <w:proofErr w:type="spellEnd"/>
          <w:r w:rsidRPr="0019302C">
            <w:rPr>
              <w:i/>
              <w:sz w:val="18"/>
              <w:szCs w:val="18"/>
            </w:rPr>
            <w:t xml:space="preserve"> </w:t>
          </w:r>
          <w:proofErr w:type="spellStart"/>
          <w:r w:rsidRPr="0019302C">
            <w:rPr>
              <w:i/>
              <w:sz w:val="18"/>
              <w:szCs w:val="18"/>
            </w:rPr>
            <w:t>на</w:t>
          </w:r>
          <w:proofErr w:type="spellEnd"/>
          <w:r w:rsidRPr="0019302C">
            <w:rPr>
              <w:i/>
              <w:sz w:val="18"/>
              <w:szCs w:val="18"/>
            </w:rPr>
            <w:t xml:space="preserve"> </w:t>
          </w:r>
          <w:proofErr w:type="spellStart"/>
          <w:r w:rsidRPr="0019302C">
            <w:rPr>
              <w:i/>
              <w:sz w:val="18"/>
              <w:szCs w:val="18"/>
            </w:rPr>
            <w:t>Интегрирани</w:t>
          </w:r>
          <w:proofErr w:type="spellEnd"/>
          <w:r w:rsidRPr="0019302C">
            <w:rPr>
              <w:i/>
              <w:sz w:val="18"/>
              <w:szCs w:val="18"/>
            </w:rPr>
            <w:t xml:space="preserve"> </w:t>
          </w:r>
          <w:proofErr w:type="spellStart"/>
          <w:r w:rsidRPr="0019302C">
            <w:rPr>
              <w:i/>
              <w:sz w:val="18"/>
              <w:szCs w:val="18"/>
            </w:rPr>
            <w:t>планове</w:t>
          </w:r>
          <w:proofErr w:type="spellEnd"/>
          <w:r w:rsidRPr="0019302C">
            <w:rPr>
              <w:i/>
              <w:sz w:val="18"/>
              <w:szCs w:val="18"/>
            </w:rPr>
            <w:t xml:space="preserve"> </w:t>
          </w:r>
          <w:proofErr w:type="spellStart"/>
          <w:r w:rsidRPr="0019302C">
            <w:rPr>
              <w:i/>
              <w:sz w:val="18"/>
              <w:szCs w:val="18"/>
            </w:rPr>
            <w:t>за</w:t>
          </w:r>
          <w:proofErr w:type="spellEnd"/>
          <w:r w:rsidRPr="0019302C">
            <w:rPr>
              <w:i/>
              <w:sz w:val="18"/>
              <w:szCs w:val="18"/>
            </w:rPr>
            <w:t xml:space="preserve"> </w:t>
          </w:r>
          <w:proofErr w:type="spellStart"/>
          <w:r w:rsidRPr="0019302C">
            <w:rPr>
              <w:i/>
              <w:sz w:val="18"/>
              <w:szCs w:val="18"/>
            </w:rPr>
            <w:t>градско</w:t>
          </w:r>
          <w:proofErr w:type="spellEnd"/>
          <w:r w:rsidRPr="0019302C">
            <w:rPr>
              <w:i/>
              <w:sz w:val="18"/>
              <w:szCs w:val="18"/>
            </w:rPr>
            <w:t xml:space="preserve"> </w:t>
          </w:r>
          <w:proofErr w:type="spellStart"/>
          <w:r w:rsidRPr="0019302C">
            <w:rPr>
              <w:i/>
              <w:sz w:val="18"/>
              <w:szCs w:val="18"/>
            </w:rPr>
            <w:t>възстановяване</w:t>
          </w:r>
          <w:proofErr w:type="spellEnd"/>
          <w:r w:rsidRPr="0019302C">
            <w:rPr>
              <w:i/>
              <w:sz w:val="18"/>
              <w:szCs w:val="18"/>
            </w:rPr>
            <w:t xml:space="preserve"> и </w:t>
          </w:r>
          <w:proofErr w:type="spellStart"/>
          <w:r w:rsidRPr="0019302C">
            <w:rPr>
              <w:i/>
              <w:sz w:val="18"/>
              <w:szCs w:val="18"/>
            </w:rPr>
            <w:t>развитие</w:t>
          </w:r>
          <w:proofErr w:type="spellEnd"/>
          <w:r w:rsidRPr="0019302C">
            <w:rPr>
              <w:i/>
              <w:sz w:val="18"/>
              <w:szCs w:val="18"/>
            </w:rPr>
            <w:t>”</w:t>
          </w:r>
        </w:p>
      </w:tc>
      <w:tc>
        <w:tcPr>
          <w:tcW w:w="599" w:type="dxa"/>
        </w:tcPr>
        <w:p w:rsidR="00DA2A11" w:rsidRPr="0019302C" w:rsidRDefault="00DA2A11" w:rsidP="00DA2A11">
          <w:pPr>
            <w:rPr>
              <w:i/>
              <w:sz w:val="18"/>
              <w:szCs w:val="18"/>
            </w:rPr>
          </w:pPr>
          <w:r w:rsidRPr="0019302C">
            <w:rPr>
              <w:i/>
              <w:sz w:val="18"/>
              <w:szCs w:val="18"/>
            </w:rPr>
            <w:t>1</w:t>
          </w:r>
        </w:p>
      </w:tc>
    </w:tr>
  </w:tbl>
  <w:p w:rsidR="00DA2A11" w:rsidRPr="00F056D5" w:rsidRDefault="00DA2A11" w:rsidP="00F056D5">
    <w:pPr>
      <w:rPr>
        <w:rFonts w:ascii="Times New Roman" w:hAnsi="Times New Roman" w:cs="Times New Roman"/>
        <w:i/>
        <w:sz w:val="20"/>
        <w:szCs w:val="20"/>
      </w:rPr>
    </w:pP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p>
  <w:p w:rsidR="00DA2A11" w:rsidRDefault="00DA2A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2B" w:rsidRDefault="00506B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C9E" w:rsidRDefault="00DD3C9E" w:rsidP="00CB5AE0">
      <w:pPr>
        <w:spacing w:after="0" w:line="240" w:lineRule="auto"/>
      </w:pPr>
      <w:r>
        <w:separator/>
      </w:r>
    </w:p>
  </w:footnote>
  <w:footnote w:type="continuationSeparator" w:id="0">
    <w:p w:rsidR="00DD3C9E" w:rsidRDefault="00DD3C9E" w:rsidP="00CB5AE0">
      <w:pPr>
        <w:spacing w:after="0" w:line="240" w:lineRule="auto"/>
      </w:pPr>
      <w:r>
        <w:continuationSeparator/>
      </w:r>
    </w:p>
  </w:footnote>
  <w:footnote w:id="1">
    <w:p w:rsidR="00CB5AE0" w:rsidRPr="00264080" w:rsidRDefault="00CB5AE0" w:rsidP="00CB5AE0">
      <w:pPr>
        <w:pStyle w:val="FootnoteText"/>
        <w:spacing w:after="120" w:line="240" w:lineRule="auto"/>
        <w:jc w:val="both"/>
        <w:rPr>
          <w:rFonts w:ascii="Times New Roman" w:hAnsi="Times New Roman"/>
          <w:lang w:val="bg-BG"/>
        </w:rPr>
      </w:pPr>
      <w:r w:rsidRPr="00264080">
        <w:rPr>
          <w:rStyle w:val="FootnoteReference"/>
          <w:rFonts w:ascii="Times New Roman" w:hAnsi="Times New Roman"/>
          <w:lang w:val="bg-BG"/>
        </w:rPr>
        <w:footnoteRef/>
      </w:r>
      <w:r w:rsidRPr="00264080">
        <w:rPr>
          <w:rFonts w:ascii="Times New Roman" w:hAnsi="Times New Roman"/>
          <w:lang w:val="bg-BG"/>
        </w:rPr>
        <w:t xml:space="preserve"> „Минимална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дефинирано в действащия Регламент на ЕО относно прилагането на членове 107 и 108 от Договора за функциониране на Европейския съюз по отношение на минималната помощ (Регламент (ЕО) № 1998/2006 на Комисията от 15.12.2006 г. относно прилагането на членове 87 и 88 от Договора към минималната помощ (OJ, L 379 от 28.12.2006 г., променен OJ, L 201 от 04.08.2011 г.)) и Регламент (ЕО) № 1860/2004 на Комисията относно прилагането на чл. 87 и 88 от Договора за създаване на Европейската общност относно минималната помощ в областта на земеделието и рибарството. Считано от 1.</w:t>
      </w:r>
      <w:proofErr w:type="spellStart"/>
      <w:r w:rsidRPr="00264080">
        <w:rPr>
          <w:rFonts w:ascii="Times New Roman" w:hAnsi="Times New Roman"/>
          <w:lang w:val="bg-BG"/>
        </w:rPr>
        <w:t>1</w:t>
      </w:r>
      <w:proofErr w:type="spellEnd"/>
      <w:r w:rsidRPr="00264080">
        <w:rPr>
          <w:rFonts w:ascii="Times New Roman" w:hAnsi="Times New Roman"/>
          <w:lang w:val="bg-BG"/>
        </w:rPr>
        <w:t>.2014 г. Регламент (ЕС) № 1998/2006 на Комисията от 15.12.2006 г. се заменя от Регламент (ЕС) №1407/2013 на Комисията от 18 декември 2013 г., съответно Регламент (ЕО) № 1860/2004 на Комисията се заменя с Регламент (ЕС) №1535/2007 и Регламент (ЕС) №1408/2013 г. Считано от 1.</w:t>
      </w:r>
      <w:proofErr w:type="spellStart"/>
      <w:r w:rsidRPr="00264080">
        <w:rPr>
          <w:rFonts w:ascii="Times New Roman" w:hAnsi="Times New Roman"/>
          <w:lang w:val="bg-BG"/>
        </w:rPr>
        <w:t>1</w:t>
      </w:r>
      <w:proofErr w:type="spellEnd"/>
      <w:r w:rsidRPr="00264080">
        <w:rPr>
          <w:rFonts w:ascii="Times New Roman" w:hAnsi="Times New Roman"/>
          <w:lang w:val="bg-BG"/>
        </w:rPr>
        <w:t>.2014 г. Регламент (ЕС) № 1998/2006 на Комисията от 15.12.2006 г. се заменя от Регламент (ЕС) №1407/2013 на Комисията от 18 декември 2013 г., съответно Регламент (ЕО) № 1860/2004 на Комисията се заменя с Регламент (ЕС) №1535/2007 и Регламент (ЕС) №1408/2013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2B" w:rsidRDefault="00506B2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2B" w:rsidRDefault="00506B2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2B" w:rsidRDefault="00506B2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4DC5"/>
    <w:multiLevelType w:val="multilevel"/>
    <w:tmpl w:val="25AA4316"/>
    <w:lvl w:ilvl="0">
      <w:start w:val="1"/>
      <w:numFmt w:val="decimal"/>
      <w:pStyle w:val="GfAheading1"/>
      <w:lvlText w:val="%1."/>
      <w:lvlJc w:val="left"/>
      <w:pPr>
        <w:tabs>
          <w:tab w:val="num" w:pos="1070"/>
        </w:tabs>
        <w:ind w:left="1070" w:hanging="360"/>
      </w:pPr>
    </w:lvl>
    <w:lvl w:ilvl="1">
      <w:start w:val="1"/>
      <w:numFmt w:val="decimal"/>
      <w:lvlText w:val="%1.%2."/>
      <w:lvlJc w:val="left"/>
      <w:pPr>
        <w:tabs>
          <w:tab w:val="num" w:pos="1353"/>
        </w:tabs>
        <w:ind w:left="1353"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240"/>
        </w:tabs>
        <w:ind w:left="3240" w:hanging="1080"/>
      </w:pPr>
    </w:lvl>
    <w:lvl w:ilvl="5">
      <w:start w:val="1"/>
      <w:numFmt w:val="decimal"/>
      <w:lvlText w:val="%1.%2.%3.%4.%5.%6."/>
      <w:lvlJc w:val="left"/>
      <w:pPr>
        <w:tabs>
          <w:tab w:val="num" w:pos="3600"/>
        </w:tabs>
        <w:ind w:left="3600" w:hanging="108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680"/>
        </w:tabs>
        <w:ind w:left="4680" w:hanging="1440"/>
      </w:pPr>
    </w:lvl>
    <w:lvl w:ilvl="8">
      <w:start w:val="1"/>
      <w:numFmt w:val="decimal"/>
      <w:lvlText w:val="%1.%2.%3.%4.%5.%6.%7.%8.%9."/>
      <w:lvlJc w:val="left"/>
      <w:pPr>
        <w:tabs>
          <w:tab w:val="num" w:pos="5400"/>
        </w:tabs>
        <w:ind w:left="5400" w:hanging="1800"/>
      </w:pPr>
    </w:lvl>
  </w:abstractNum>
  <w:abstractNum w:abstractNumId="1">
    <w:nsid w:val="08136ACE"/>
    <w:multiLevelType w:val="hybridMultilevel"/>
    <w:tmpl w:val="800A7420"/>
    <w:lvl w:ilvl="0" w:tplc="04090001">
      <w:start w:val="1"/>
      <w:numFmt w:val="bullet"/>
      <w:lvlText w:val=""/>
      <w:lvlJc w:val="left"/>
      <w:pPr>
        <w:ind w:left="69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A9565D"/>
    <w:multiLevelType w:val="hybridMultilevel"/>
    <w:tmpl w:val="0E02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973A73"/>
    <w:multiLevelType w:val="hybridMultilevel"/>
    <w:tmpl w:val="363E63C4"/>
    <w:lvl w:ilvl="0" w:tplc="04020003">
      <w:start w:val="1"/>
      <w:numFmt w:val="bullet"/>
      <w:lvlText w:val="o"/>
      <w:lvlJc w:val="left"/>
      <w:pPr>
        <w:ind w:left="1068" w:hanging="360"/>
      </w:pPr>
      <w:rPr>
        <w:rFonts w:ascii="Courier New" w:hAnsi="Courier New" w:cs="Courier New"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nsid w:val="1DD81154"/>
    <w:multiLevelType w:val="hybridMultilevel"/>
    <w:tmpl w:val="1408D6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4076696"/>
    <w:multiLevelType w:val="hybridMultilevel"/>
    <w:tmpl w:val="3B103590"/>
    <w:lvl w:ilvl="0" w:tplc="4BBA93FC">
      <w:start w:val="1"/>
      <w:numFmt w:val="bullet"/>
      <w:lvlText w:val="-"/>
      <w:lvlJc w:val="left"/>
      <w:pPr>
        <w:ind w:left="720" w:hanging="360"/>
      </w:pPr>
      <w:rPr>
        <w:rFonts w:ascii="Times New Roman" w:eastAsia="Times New Roman" w:hAnsi="Times New Roman" w:hint="default"/>
      </w:rPr>
    </w:lvl>
    <w:lvl w:ilvl="1" w:tplc="70445C56">
      <w:start w:val="1"/>
      <w:numFmt w:val="bullet"/>
      <w:lvlText w:val="-"/>
      <w:lvlJc w:val="left"/>
      <w:pPr>
        <w:ind w:left="1440" w:hanging="36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CE4F68"/>
    <w:multiLevelType w:val="hybridMultilevel"/>
    <w:tmpl w:val="1638C1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CB1253A"/>
    <w:multiLevelType w:val="hybridMultilevel"/>
    <w:tmpl w:val="DB083E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4A2126CA"/>
    <w:multiLevelType w:val="multilevel"/>
    <w:tmpl w:val="8556CDDC"/>
    <w:lvl w:ilvl="0">
      <w:start w:val="1"/>
      <w:numFmt w:val="bullet"/>
      <w:lvlText w:val="o"/>
      <w:lvlJc w:val="left"/>
      <w:pPr>
        <w:ind w:left="720" w:hanging="360"/>
      </w:pPr>
      <w:rPr>
        <w:rFonts w:ascii="Courier New" w:hAnsi="Courier New" w:cs="Courier New"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4AD813BC"/>
    <w:multiLevelType w:val="hybridMultilevel"/>
    <w:tmpl w:val="AA808B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E607FCB"/>
    <w:multiLevelType w:val="hybridMultilevel"/>
    <w:tmpl w:val="D960E4F4"/>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nsid w:val="56DD357C"/>
    <w:multiLevelType w:val="hybridMultilevel"/>
    <w:tmpl w:val="1E8AD7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571A3F2C"/>
    <w:multiLevelType w:val="hybridMultilevel"/>
    <w:tmpl w:val="6EF41A2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8562D7D"/>
    <w:multiLevelType w:val="hybridMultilevel"/>
    <w:tmpl w:val="FB0E09B6"/>
    <w:lvl w:ilvl="0" w:tplc="37A41416">
      <w:start w:val="1"/>
      <w:numFmt w:val="bullet"/>
      <w:lvlText w:val="−"/>
      <w:lvlJc w:val="left"/>
      <w:pPr>
        <w:ind w:left="720" w:hanging="360"/>
      </w:pPr>
      <w:rPr>
        <w:rFonts w:ascii="Times New Roman" w:hAnsi="Times New Roman" w:cs="Times New Roman" w:hint="default"/>
      </w:rPr>
    </w:lvl>
    <w:lvl w:ilvl="1" w:tplc="0F021766">
      <w:start w:val="5"/>
      <w:numFmt w:val="bullet"/>
      <w:lvlText w:val="-"/>
      <w:lvlJc w:val="left"/>
      <w:pPr>
        <w:ind w:left="1440" w:hanging="360"/>
      </w:pPr>
      <w:rPr>
        <w:rFonts w:ascii="Arial" w:eastAsia="Times New Roman" w:hAnsi="Arial" w:cs="Aria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DED0E71"/>
    <w:multiLevelType w:val="hybridMultilevel"/>
    <w:tmpl w:val="8640B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C1390E"/>
    <w:multiLevelType w:val="multilevel"/>
    <w:tmpl w:val="54ACC614"/>
    <w:lvl w:ilvl="0">
      <w:start w:val="1"/>
      <w:numFmt w:val="decimal"/>
      <w:lvlText w:val="%1."/>
      <w:lvlJc w:val="left"/>
      <w:pPr>
        <w:ind w:left="360" w:hanging="360"/>
      </w:pPr>
      <w:rPr>
        <w:rFonts w:hint="default"/>
        <w:b/>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72671A9B"/>
    <w:multiLevelType w:val="hybridMultilevel"/>
    <w:tmpl w:val="CEA2AB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72AE44AB"/>
    <w:multiLevelType w:val="hybridMultilevel"/>
    <w:tmpl w:val="16422D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2B255D4"/>
    <w:multiLevelType w:val="hybridMultilevel"/>
    <w:tmpl w:val="E8163C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96E3938"/>
    <w:multiLevelType w:val="hybridMultilevel"/>
    <w:tmpl w:val="FCFCFF46"/>
    <w:lvl w:ilvl="0" w:tplc="0402000D">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nsid w:val="79904B7E"/>
    <w:multiLevelType w:val="hybridMultilevel"/>
    <w:tmpl w:val="B686E6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9905DD2"/>
    <w:multiLevelType w:val="multilevel"/>
    <w:tmpl w:val="0798A8C0"/>
    <w:lvl w:ilvl="0">
      <w:start w:val="1"/>
      <w:numFmt w:val="bullet"/>
      <w:lvlText w:val=""/>
      <w:lvlJc w:val="left"/>
      <w:pPr>
        <w:tabs>
          <w:tab w:val="num" w:pos="360"/>
        </w:tabs>
        <w:ind w:left="360" w:hanging="360"/>
      </w:pPr>
      <w:rPr>
        <w:rFonts w:ascii="Wingdings" w:hAnsi="Wingdings" w:hint="default"/>
        <w:b/>
      </w:rPr>
    </w:lvl>
    <w:lvl w:ilvl="1">
      <w:start w:val="1"/>
      <w:numFmt w:val="decimal"/>
      <w:lvlText w:val="%1.%2."/>
      <w:lvlJc w:val="left"/>
      <w:pPr>
        <w:tabs>
          <w:tab w:val="num" w:pos="284"/>
        </w:tabs>
        <w:ind w:left="1021" w:hanging="737"/>
      </w:pPr>
    </w:lvl>
    <w:lvl w:ilvl="2">
      <w:start w:val="1"/>
      <w:numFmt w:val="decimal"/>
      <w:lvlText w:val="%1.%2"/>
      <w:lvlJc w:val="left"/>
      <w:pPr>
        <w:tabs>
          <w:tab w:val="num" w:pos="851"/>
        </w:tabs>
        <w:ind w:left="2835" w:hanging="2115"/>
      </w:pPr>
    </w:lvl>
    <w:lvl w:ilvl="3">
      <w:start w:val="1"/>
      <w:numFmt w:val="decimal"/>
      <w:lvlText w:val="%1.%2.%3.%4."/>
      <w:lvlJc w:val="left"/>
      <w:pPr>
        <w:tabs>
          <w:tab w:val="num" w:pos="1800"/>
        </w:tabs>
        <w:ind w:left="4366" w:hanging="3286"/>
      </w:pPr>
    </w:lvl>
    <w:lvl w:ilvl="4">
      <w:start w:val="1"/>
      <w:numFmt w:val="decimal"/>
      <w:lvlText w:val="%1.%2.%3.%4.%5."/>
      <w:lvlJc w:val="left"/>
      <w:pPr>
        <w:tabs>
          <w:tab w:val="num" w:pos="2520"/>
        </w:tabs>
        <w:ind w:left="5500" w:hanging="4060"/>
      </w:pPr>
    </w:lvl>
    <w:lvl w:ilvl="5">
      <w:start w:val="1"/>
      <w:numFmt w:val="decimal"/>
      <w:lvlText w:val="%1.%2.%3.%4.%5.%6."/>
      <w:lvlJc w:val="left"/>
      <w:pPr>
        <w:tabs>
          <w:tab w:val="num" w:pos="2880"/>
        </w:tabs>
        <w:ind w:left="6634" w:hanging="4834"/>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7B5545DE"/>
    <w:multiLevelType w:val="multilevel"/>
    <w:tmpl w:val="2B826462"/>
    <w:lvl w:ilvl="0">
      <w:start w:val="1"/>
      <w:numFmt w:val="decimal"/>
      <w:lvlText w:val="%1."/>
      <w:lvlJc w:val="left"/>
      <w:pPr>
        <w:ind w:left="610" w:hanging="360"/>
      </w:pPr>
      <w:rPr>
        <w:rFonts w:hint="default"/>
      </w:rPr>
    </w:lvl>
    <w:lvl w:ilvl="1">
      <w:start w:val="4"/>
      <w:numFmt w:val="decimal"/>
      <w:isLgl/>
      <w:lvlText w:val="%1.%2"/>
      <w:lvlJc w:val="left"/>
      <w:pPr>
        <w:ind w:left="610" w:hanging="360"/>
      </w:pPr>
      <w:rPr>
        <w:rFonts w:hint="default"/>
      </w:rPr>
    </w:lvl>
    <w:lvl w:ilvl="2">
      <w:start w:val="1"/>
      <w:numFmt w:val="decimal"/>
      <w:isLgl/>
      <w:lvlText w:val="%1.%2.%3"/>
      <w:lvlJc w:val="left"/>
      <w:pPr>
        <w:ind w:left="970" w:hanging="720"/>
      </w:pPr>
      <w:rPr>
        <w:rFonts w:hint="default"/>
      </w:rPr>
    </w:lvl>
    <w:lvl w:ilvl="3">
      <w:start w:val="1"/>
      <w:numFmt w:val="decimal"/>
      <w:isLgl/>
      <w:lvlText w:val="%1.%2.%3.%4"/>
      <w:lvlJc w:val="left"/>
      <w:pPr>
        <w:ind w:left="970" w:hanging="720"/>
      </w:pPr>
      <w:rPr>
        <w:rFonts w:hint="default"/>
      </w:rPr>
    </w:lvl>
    <w:lvl w:ilvl="4">
      <w:start w:val="1"/>
      <w:numFmt w:val="decimal"/>
      <w:isLgl/>
      <w:lvlText w:val="%1.%2.%3.%4.%5"/>
      <w:lvlJc w:val="left"/>
      <w:pPr>
        <w:ind w:left="1330" w:hanging="1080"/>
      </w:pPr>
      <w:rPr>
        <w:rFonts w:hint="default"/>
      </w:rPr>
    </w:lvl>
    <w:lvl w:ilvl="5">
      <w:start w:val="1"/>
      <w:numFmt w:val="decimal"/>
      <w:isLgl/>
      <w:lvlText w:val="%1.%2.%3.%4.%5.%6"/>
      <w:lvlJc w:val="left"/>
      <w:pPr>
        <w:ind w:left="1330" w:hanging="1080"/>
      </w:pPr>
      <w:rPr>
        <w:rFonts w:hint="default"/>
      </w:rPr>
    </w:lvl>
    <w:lvl w:ilvl="6">
      <w:start w:val="1"/>
      <w:numFmt w:val="decimal"/>
      <w:isLgl/>
      <w:lvlText w:val="%1.%2.%3.%4.%5.%6.%7"/>
      <w:lvlJc w:val="left"/>
      <w:pPr>
        <w:ind w:left="1690" w:hanging="1440"/>
      </w:pPr>
      <w:rPr>
        <w:rFonts w:hint="default"/>
      </w:rPr>
    </w:lvl>
    <w:lvl w:ilvl="7">
      <w:start w:val="1"/>
      <w:numFmt w:val="decimal"/>
      <w:isLgl/>
      <w:lvlText w:val="%1.%2.%3.%4.%5.%6.%7.%8"/>
      <w:lvlJc w:val="left"/>
      <w:pPr>
        <w:ind w:left="1690" w:hanging="1440"/>
      </w:pPr>
      <w:rPr>
        <w:rFonts w:hint="default"/>
      </w:rPr>
    </w:lvl>
    <w:lvl w:ilvl="8">
      <w:start w:val="1"/>
      <w:numFmt w:val="decimal"/>
      <w:isLgl/>
      <w:lvlText w:val="%1.%2.%3.%4.%5.%6.%7.%8.%9"/>
      <w:lvlJc w:val="left"/>
      <w:pPr>
        <w:ind w:left="2050" w:hanging="1800"/>
      </w:pPr>
      <w:rPr>
        <w:rFonts w:hint="default"/>
      </w:rPr>
    </w:lvl>
  </w:abstractNum>
  <w:abstractNum w:abstractNumId="23">
    <w:nsid w:val="7F4D7A42"/>
    <w:multiLevelType w:val="hybridMultilevel"/>
    <w:tmpl w:val="0A98B92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8"/>
  </w:num>
  <w:num w:numId="4">
    <w:abstractNumId w:val="4"/>
  </w:num>
  <w:num w:numId="5">
    <w:abstractNumId w:val="17"/>
  </w:num>
  <w:num w:numId="6">
    <w:abstractNumId w:val="16"/>
  </w:num>
  <w:num w:numId="7">
    <w:abstractNumId w:val="12"/>
  </w:num>
  <w:num w:numId="8">
    <w:abstractNumId w:val="3"/>
  </w:num>
  <w:num w:numId="9">
    <w:abstractNumId w:val="2"/>
  </w:num>
  <w:num w:numId="10">
    <w:abstractNumId w:val="6"/>
  </w:num>
  <w:num w:numId="11">
    <w:abstractNumId w:val="19"/>
  </w:num>
  <w:num w:numId="12">
    <w:abstractNumId w:val="5"/>
  </w:num>
  <w:num w:numId="13">
    <w:abstractNumId w:val="10"/>
  </w:num>
  <w:num w:numId="14">
    <w:abstractNumId w:val="14"/>
  </w:num>
  <w:num w:numId="15">
    <w:abstractNumId w:val="15"/>
  </w:num>
  <w:num w:numId="16">
    <w:abstractNumId w:val="8"/>
  </w:num>
  <w:num w:numId="17">
    <w:abstractNumId w:val="13"/>
  </w:num>
  <w:num w:numId="18">
    <w:abstractNumId w:val="20"/>
  </w:num>
  <w:num w:numId="19">
    <w:abstractNumId w:val="23"/>
  </w:num>
  <w:num w:numId="20">
    <w:abstractNumId w:val="22"/>
  </w:num>
  <w:num w:numId="21">
    <w:abstractNumId w:val="9"/>
  </w:num>
  <w:num w:numId="22">
    <w:abstractNumId w:val="7"/>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2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CA9"/>
    <w:rsid w:val="00012748"/>
    <w:rsid w:val="0001409A"/>
    <w:rsid w:val="0002074B"/>
    <w:rsid w:val="0005504A"/>
    <w:rsid w:val="000869C0"/>
    <w:rsid w:val="0010330B"/>
    <w:rsid w:val="0019302C"/>
    <w:rsid w:val="001A7E98"/>
    <w:rsid w:val="001B0F18"/>
    <w:rsid w:val="001B6B3B"/>
    <w:rsid w:val="001C0E41"/>
    <w:rsid w:val="001C19C3"/>
    <w:rsid w:val="00255493"/>
    <w:rsid w:val="00286673"/>
    <w:rsid w:val="002A713E"/>
    <w:rsid w:val="002C7234"/>
    <w:rsid w:val="00301663"/>
    <w:rsid w:val="00303A5F"/>
    <w:rsid w:val="00314A32"/>
    <w:rsid w:val="00320CA9"/>
    <w:rsid w:val="00321A46"/>
    <w:rsid w:val="00353029"/>
    <w:rsid w:val="00372FC4"/>
    <w:rsid w:val="00377AE7"/>
    <w:rsid w:val="003B00D5"/>
    <w:rsid w:val="003F565D"/>
    <w:rsid w:val="00422B4D"/>
    <w:rsid w:val="004752C3"/>
    <w:rsid w:val="00476052"/>
    <w:rsid w:val="00477039"/>
    <w:rsid w:val="004B6176"/>
    <w:rsid w:val="004E7C18"/>
    <w:rsid w:val="00506B2B"/>
    <w:rsid w:val="00510E77"/>
    <w:rsid w:val="005317DE"/>
    <w:rsid w:val="005C0E7C"/>
    <w:rsid w:val="005F74E5"/>
    <w:rsid w:val="00600203"/>
    <w:rsid w:val="0062769A"/>
    <w:rsid w:val="0068038D"/>
    <w:rsid w:val="00693A0F"/>
    <w:rsid w:val="00696BBA"/>
    <w:rsid w:val="006B28E1"/>
    <w:rsid w:val="006C324B"/>
    <w:rsid w:val="006F356E"/>
    <w:rsid w:val="00704B2D"/>
    <w:rsid w:val="00773364"/>
    <w:rsid w:val="007C2130"/>
    <w:rsid w:val="007C77C2"/>
    <w:rsid w:val="007D7849"/>
    <w:rsid w:val="007E53EB"/>
    <w:rsid w:val="007F00DA"/>
    <w:rsid w:val="00812BEA"/>
    <w:rsid w:val="00814ECE"/>
    <w:rsid w:val="00830A3C"/>
    <w:rsid w:val="008476FF"/>
    <w:rsid w:val="00864FC4"/>
    <w:rsid w:val="00880043"/>
    <w:rsid w:val="008C1AB2"/>
    <w:rsid w:val="008C3055"/>
    <w:rsid w:val="008C37D5"/>
    <w:rsid w:val="008D1E4C"/>
    <w:rsid w:val="00973E61"/>
    <w:rsid w:val="00A01FC5"/>
    <w:rsid w:val="00A12DFE"/>
    <w:rsid w:val="00A32774"/>
    <w:rsid w:val="00A34529"/>
    <w:rsid w:val="00A57DF2"/>
    <w:rsid w:val="00A778E2"/>
    <w:rsid w:val="00AB26AC"/>
    <w:rsid w:val="00AC4695"/>
    <w:rsid w:val="00B0010C"/>
    <w:rsid w:val="00B3040E"/>
    <w:rsid w:val="00B64AA2"/>
    <w:rsid w:val="00B73D22"/>
    <w:rsid w:val="00B8790D"/>
    <w:rsid w:val="00BB4051"/>
    <w:rsid w:val="00BD7E3E"/>
    <w:rsid w:val="00C839BB"/>
    <w:rsid w:val="00C86DE0"/>
    <w:rsid w:val="00CB5AE0"/>
    <w:rsid w:val="00CE6EB1"/>
    <w:rsid w:val="00D20E94"/>
    <w:rsid w:val="00D42517"/>
    <w:rsid w:val="00D74793"/>
    <w:rsid w:val="00D87A04"/>
    <w:rsid w:val="00DA2A11"/>
    <w:rsid w:val="00DD2653"/>
    <w:rsid w:val="00DD3C9E"/>
    <w:rsid w:val="00DE1489"/>
    <w:rsid w:val="00E1621D"/>
    <w:rsid w:val="00E3781E"/>
    <w:rsid w:val="00E47108"/>
    <w:rsid w:val="00E51ABB"/>
    <w:rsid w:val="00E5522E"/>
    <w:rsid w:val="00E6552C"/>
    <w:rsid w:val="00ED172C"/>
    <w:rsid w:val="00EE549E"/>
    <w:rsid w:val="00EE588B"/>
    <w:rsid w:val="00EF5E0B"/>
    <w:rsid w:val="00EF6F6F"/>
    <w:rsid w:val="00F056D5"/>
    <w:rsid w:val="00F31CE8"/>
    <w:rsid w:val="00F434D4"/>
    <w:rsid w:val="00F550C6"/>
    <w:rsid w:val="00F80F88"/>
    <w:rsid w:val="00F852DC"/>
    <w:rsid w:val="00F90CF9"/>
    <w:rsid w:val="00FA276D"/>
    <w:rsid w:val="00FC5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0E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B5AE0"/>
    <w:pPr>
      <w:keepNext/>
      <w:spacing w:before="240" w:after="60"/>
      <w:outlineLvl w:val="1"/>
    </w:pPr>
    <w:rPr>
      <w:rFonts w:ascii="Arial" w:eastAsia="Calibri" w:hAnsi="Arial" w:cs="Arial"/>
      <w:b/>
      <w:bCs/>
      <w:i/>
      <w:iCs/>
      <w:sz w:val="28"/>
      <w:szCs w:val="28"/>
      <w:lang w:val="en-US"/>
    </w:rPr>
  </w:style>
  <w:style w:type="paragraph" w:styleId="Heading3">
    <w:name w:val="heading 3"/>
    <w:basedOn w:val="Normal"/>
    <w:next w:val="Normal"/>
    <w:link w:val="Heading3Char"/>
    <w:uiPriority w:val="9"/>
    <w:semiHidden/>
    <w:unhideWhenUsed/>
    <w:qFormat/>
    <w:rsid w:val="00510E7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B5AE0"/>
    <w:rPr>
      <w:rFonts w:ascii="Arial" w:eastAsia="Calibri" w:hAnsi="Arial" w:cs="Arial"/>
      <w:b/>
      <w:bCs/>
      <w:i/>
      <w:iCs/>
      <w:sz w:val="28"/>
      <w:szCs w:val="28"/>
      <w:lang w:val="en-US"/>
    </w:rPr>
  </w:style>
  <w:style w:type="paragraph" w:styleId="ListParagraph">
    <w:name w:val="List Paragraph"/>
    <w:basedOn w:val="Normal"/>
    <w:uiPriority w:val="99"/>
    <w:qFormat/>
    <w:rsid w:val="00CB5AE0"/>
    <w:pPr>
      <w:spacing w:after="0" w:line="240" w:lineRule="auto"/>
      <w:ind w:left="720"/>
    </w:pPr>
    <w:rPr>
      <w:rFonts w:ascii="Times New Roman" w:eastAsia="Times New Roman" w:hAnsi="Times New Roman" w:cs="Times New Roman"/>
      <w:sz w:val="24"/>
      <w:szCs w:val="24"/>
      <w:lang w:eastAsia="bg-BG"/>
    </w:rPr>
  </w:style>
  <w:style w:type="paragraph" w:customStyle="1" w:styleId="Default">
    <w:name w:val="Default"/>
    <w:rsid w:val="00CB5AE0"/>
    <w:pPr>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styleId="FootnoteText">
    <w:name w:val="footnote text"/>
    <w:basedOn w:val="Normal"/>
    <w:link w:val="FootnoteTextChar"/>
    <w:uiPriority w:val="99"/>
    <w:rsid w:val="00CB5AE0"/>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CB5AE0"/>
    <w:rPr>
      <w:rFonts w:ascii="Calibri" w:eastAsia="Calibri" w:hAnsi="Calibri" w:cs="Times New Roman"/>
      <w:sz w:val="20"/>
      <w:szCs w:val="20"/>
      <w:lang w:val="en-US"/>
    </w:rPr>
  </w:style>
  <w:style w:type="character" w:styleId="FootnoteReference">
    <w:name w:val="footnote reference"/>
    <w:uiPriority w:val="99"/>
    <w:rsid w:val="00CB5AE0"/>
    <w:rPr>
      <w:vertAlign w:val="superscript"/>
    </w:rPr>
  </w:style>
  <w:style w:type="paragraph" w:customStyle="1" w:styleId="Style5">
    <w:name w:val="Style5"/>
    <w:basedOn w:val="Normal"/>
    <w:uiPriority w:val="99"/>
    <w:rsid w:val="00CB5AE0"/>
    <w:pPr>
      <w:widowControl w:val="0"/>
      <w:autoSpaceDE w:val="0"/>
      <w:autoSpaceDN w:val="0"/>
      <w:adjustRightInd w:val="0"/>
      <w:spacing w:after="0" w:line="374" w:lineRule="exact"/>
      <w:ind w:firstLine="698"/>
      <w:jc w:val="both"/>
    </w:pPr>
    <w:rPr>
      <w:rFonts w:ascii="MS Reference Sans Serif" w:eastAsia="Times New Roman" w:hAnsi="MS Reference Sans Serif" w:cs="Times New Roman"/>
      <w:sz w:val="24"/>
      <w:szCs w:val="24"/>
      <w:lang w:eastAsia="bg-BG"/>
    </w:rPr>
  </w:style>
  <w:style w:type="character" w:customStyle="1" w:styleId="FontStyle21">
    <w:name w:val="Font Style21"/>
    <w:basedOn w:val="DefaultParagraphFont"/>
    <w:uiPriority w:val="99"/>
    <w:rsid w:val="00CB5AE0"/>
    <w:rPr>
      <w:rFonts w:ascii="Times New Roman" w:hAnsi="Times New Roman" w:cs="Times New Roman"/>
      <w:sz w:val="22"/>
      <w:szCs w:val="22"/>
    </w:rPr>
  </w:style>
  <w:style w:type="character" w:styleId="CommentReference">
    <w:name w:val="annotation reference"/>
    <w:basedOn w:val="DefaultParagraphFont"/>
    <w:uiPriority w:val="99"/>
    <w:semiHidden/>
    <w:unhideWhenUsed/>
    <w:rsid w:val="00880043"/>
    <w:rPr>
      <w:sz w:val="16"/>
      <w:szCs w:val="16"/>
    </w:rPr>
  </w:style>
  <w:style w:type="paragraph" w:styleId="CommentText">
    <w:name w:val="annotation text"/>
    <w:basedOn w:val="Normal"/>
    <w:link w:val="CommentTextChar"/>
    <w:uiPriority w:val="99"/>
    <w:semiHidden/>
    <w:unhideWhenUsed/>
    <w:rsid w:val="00880043"/>
    <w:pPr>
      <w:spacing w:line="240" w:lineRule="auto"/>
    </w:pPr>
    <w:rPr>
      <w:sz w:val="20"/>
      <w:szCs w:val="20"/>
    </w:rPr>
  </w:style>
  <w:style w:type="character" w:customStyle="1" w:styleId="CommentTextChar">
    <w:name w:val="Comment Text Char"/>
    <w:basedOn w:val="DefaultParagraphFont"/>
    <w:link w:val="CommentText"/>
    <w:uiPriority w:val="99"/>
    <w:semiHidden/>
    <w:rsid w:val="00880043"/>
    <w:rPr>
      <w:sz w:val="20"/>
      <w:szCs w:val="20"/>
    </w:rPr>
  </w:style>
  <w:style w:type="paragraph" w:styleId="CommentSubject">
    <w:name w:val="annotation subject"/>
    <w:basedOn w:val="CommentText"/>
    <w:next w:val="CommentText"/>
    <w:link w:val="CommentSubjectChar"/>
    <w:uiPriority w:val="99"/>
    <w:semiHidden/>
    <w:unhideWhenUsed/>
    <w:rsid w:val="00880043"/>
    <w:rPr>
      <w:b/>
      <w:bCs/>
    </w:rPr>
  </w:style>
  <w:style w:type="character" w:customStyle="1" w:styleId="CommentSubjectChar">
    <w:name w:val="Comment Subject Char"/>
    <w:basedOn w:val="CommentTextChar"/>
    <w:link w:val="CommentSubject"/>
    <w:uiPriority w:val="99"/>
    <w:semiHidden/>
    <w:rsid w:val="00880043"/>
    <w:rPr>
      <w:b/>
      <w:bCs/>
      <w:sz w:val="20"/>
      <w:szCs w:val="20"/>
    </w:rPr>
  </w:style>
  <w:style w:type="paragraph" w:styleId="BalloonText">
    <w:name w:val="Balloon Text"/>
    <w:basedOn w:val="Normal"/>
    <w:link w:val="BalloonTextChar"/>
    <w:uiPriority w:val="99"/>
    <w:semiHidden/>
    <w:unhideWhenUsed/>
    <w:rsid w:val="00880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43"/>
    <w:rPr>
      <w:rFonts w:ascii="Tahoma" w:hAnsi="Tahoma" w:cs="Tahoma"/>
      <w:sz w:val="16"/>
      <w:szCs w:val="16"/>
    </w:rPr>
  </w:style>
  <w:style w:type="character" w:customStyle="1" w:styleId="highlight">
    <w:name w:val="highlight"/>
    <w:basedOn w:val="DefaultParagraphFont"/>
    <w:rsid w:val="0062769A"/>
  </w:style>
  <w:style w:type="table" w:styleId="TableGrid">
    <w:name w:val="Table Grid"/>
    <w:basedOn w:val="TableNormal"/>
    <w:rsid w:val="00A01FC5"/>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510E7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510E77"/>
    <w:rPr>
      <w:rFonts w:asciiTheme="majorHAnsi" w:eastAsiaTheme="majorEastAsia" w:hAnsiTheme="majorHAnsi" w:cstheme="majorBidi"/>
      <w:b/>
      <w:bCs/>
      <w:color w:val="4F81BD" w:themeColor="accent1"/>
    </w:rPr>
  </w:style>
  <w:style w:type="character" w:customStyle="1" w:styleId="heading1char0">
    <w:name w:val="heading1char"/>
    <w:basedOn w:val="DefaultParagraphFont"/>
    <w:uiPriority w:val="99"/>
    <w:rsid w:val="00B73D22"/>
    <w:rPr>
      <w:rFonts w:ascii="Times New Roman" w:hAnsi="Times New Roman" w:cs="Times New Roman" w:hint="default"/>
      <w:b/>
      <w:bCs/>
    </w:rPr>
  </w:style>
  <w:style w:type="paragraph" w:styleId="BodyText2">
    <w:name w:val="Body Text 2"/>
    <w:aliases w:val=" Знак4,Знак4, Знак Знак Знак Знак Знак Знак,Основен текст 21, Знак41,Знак41, Знак3"/>
    <w:basedOn w:val="Normal"/>
    <w:link w:val="BodyText2Char"/>
    <w:rsid w:val="007E53EB"/>
    <w:pPr>
      <w:spacing w:after="120" w:line="480" w:lineRule="auto"/>
      <w:jc w:val="both"/>
    </w:pPr>
    <w:rPr>
      <w:rFonts w:ascii="Univers" w:eastAsia="Times New Roman" w:hAnsi="Univers" w:cs="Times New Roman"/>
      <w:lang w:val="en-GB"/>
    </w:rPr>
  </w:style>
  <w:style w:type="character" w:customStyle="1" w:styleId="BodyText2Char">
    <w:name w:val="Body Text 2 Char"/>
    <w:aliases w:val=" Знак4 Char,Знак4 Char, Знак Знак Знак Знак Знак Знак Char,Основен текст 21 Char, Знак41 Char,Знак41 Char, Знак3 Char"/>
    <w:basedOn w:val="DefaultParagraphFont"/>
    <w:link w:val="BodyText2"/>
    <w:rsid w:val="007E53EB"/>
    <w:rPr>
      <w:rFonts w:ascii="Univers" w:eastAsia="Times New Roman" w:hAnsi="Univers" w:cs="Times New Roman"/>
      <w:lang w:val="en-GB"/>
    </w:rPr>
  </w:style>
  <w:style w:type="paragraph" w:styleId="Header">
    <w:name w:val="header"/>
    <w:basedOn w:val="Normal"/>
    <w:link w:val="HeaderChar"/>
    <w:uiPriority w:val="99"/>
    <w:unhideWhenUsed/>
    <w:rsid w:val="00DA2A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A2A11"/>
  </w:style>
  <w:style w:type="paragraph" w:styleId="Footer">
    <w:name w:val="footer"/>
    <w:basedOn w:val="Normal"/>
    <w:link w:val="FooterChar"/>
    <w:uiPriority w:val="99"/>
    <w:unhideWhenUsed/>
    <w:rsid w:val="00DA2A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2A11"/>
  </w:style>
  <w:style w:type="paragraph" w:customStyle="1" w:styleId="GfAheading1">
    <w:name w:val="GfA heading 1"/>
    <w:basedOn w:val="Normal"/>
    <w:rsid w:val="000869C0"/>
    <w:pPr>
      <w:numPr>
        <w:numId w:val="23"/>
      </w:numPr>
      <w:snapToGrid w:val="0"/>
      <w:spacing w:after="0" w:line="240" w:lineRule="auto"/>
    </w:pPr>
    <w:rPr>
      <w:rFonts w:ascii="Times New Roman" w:eastAsia="Times New Roman"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10E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CB5AE0"/>
    <w:pPr>
      <w:keepNext/>
      <w:spacing w:before="240" w:after="60"/>
      <w:outlineLvl w:val="1"/>
    </w:pPr>
    <w:rPr>
      <w:rFonts w:ascii="Arial" w:eastAsia="Calibri" w:hAnsi="Arial" w:cs="Arial"/>
      <w:b/>
      <w:bCs/>
      <w:i/>
      <w:iCs/>
      <w:sz w:val="28"/>
      <w:szCs w:val="28"/>
      <w:lang w:val="en-US"/>
    </w:rPr>
  </w:style>
  <w:style w:type="paragraph" w:styleId="Heading3">
    <w:name w:val="heading 3"/>
    <w:basedOn w:val="Normal"/>
    <w:next w:val="Normal"/>
    <w:link w:val="Heading3Char"/>
    <w:uiPriority w:val="9"/>
    <w:semiHidden/>
    <w:unhideWhenUsed/>
    <w:qFormat/>
    <w:rsid w:val="00510E7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B5AE0"/>
    <w:rPr>
      <w:rFonts w:ascii="Arial" w:eastAsia="Calibri" w:hAnsi="Arial" w:cs="Arial"/>
      <w:b/>
      <w:bCs/>
      <w:i/>
      <w:iCs/>
      <w:sz w:val="28"/>
      <w:szCs w:val="28"/>
      <w:lang w:val="en-US"/>
    </w:rPr>
  </w:style>
  <w:style w:type="paragraph" w:styleId="ListParagraph">
    <w:name w:val="List Paragraph"/>
    <w:basedOn w:val="Normal"/>
    <w:uiPriority w:val="99"/>
    <w:qFormat/>
    <w:rsid w:val="00CB5AE0"/>
    <w:pPr>
      <w:spacing w:after="0" w:line="240" w:lineRule="auto"/>
      <w:ind w:left="720"/>
    </w:pPr>
    <w:rPr>
      <w:rFonts w:ascii="Times New Roman" w:eastAsia="Times New Roman" w:hAnsi="Times New Roman" w:cs="Times New Roman"/>
      <w:sz w:val="24"/>
      <w:szCs w:val="24"/>
      <w:lang w:eastAsia="bg-BG"/>
    </w:rPr>
  </w:style>
  <w:style w:type="paragraph" w:customStyle="1" w:styleId="Default">
    <w:name w:val="Default"/>
    <w:rsid w:val="00CB5AE0"/>
    <w:pPr>
      <w:autoSpaceDE w:val="0"/>
      <w:autoSpaceDN w:val="0"/>
      <w:adjustRightInd w:val="0"/>
      <w:spacing w:after="0" w:line="240" w:lineRule="auto"/>
    </w:pPr>
    <w:rPr>
      <w:rFonts w:ascii="Book Antiqua" w:eastAsia="Times New Roman" w:hAnsi="Book Antiqua" w:cs="Book Antiqua"/>
      <w:color w:val="000000"/>
      <w:sz w:val="24"/>
      <w:szCs w:val="24"/>
      <w:lang w:eastAsia="bg-BG"/>
    </w:rPr>
  </w:style>
  <w:style w:type="paragraph" w:styleId="FootnoteText">
    <w:name w:val="footnote text"/>
    <w:basedOn w:val="Normal"/>
    <w:link w:val="FootnoteTextChar"/>
    <w:uiPriority w:val="99"/>
    <w:rsid w:val="00CB5AE0"/>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rsid w:val="00CB5AE0"/>
    <w:rPr>
      <w:rFonts w:ascii="Calibri" w:eastAsia="Calibri" w:hAnsi="Calibri" w:cs="Times New Roman"/>
      <w:sz w:val="20"/>
      <w:szCs w:val="20"/>
      <w:lang w:val="en-US"/>
    </w:rPr>
  </w:style>
  <w:style w:type="character" w:styleId="FootnoteReference">
    <w:name w:val="footnote reference"/>
    <w:uiPriority w:val="99"/>
    <w:rsid w:val="00CB5AE0"/>
    <w:rPr>
      <w:vertAlign w:val="superscript"/>
    </w:rPr>
  </w:style>
  <w:style w:type="paragraph" w:customStyle="1" w:styleId="Style5">
    <w:name w:val="Style5"/>
    <w:basedOn w:val="Normal"/>
    <w:uiPriority w:val="99"/>
    <w:rsid w:val="00CB5AE0"/>
    <w:pPr>
      <w:widowControl w:val="0"/>
      <w:autoSpaceDE w:val="0"/>
      <w:autoSpaceDN w:val="0"/>
      <w:adjustRightInd w:val="0"/>
      <w:spacing w:after="0" w:line="374" w:lineRule="exact"/>
      <w:ind w:firstLine="698"/>
      <w:jc w:val="both"/>
    </w:pPr>
    <w:rPr>
      <w:rFonts w:ascii="MS Reference Sans Serif" w:eastAsia="Times New Roman" w:hAnsi="MS Reference Sans Serif" w:cs="Times New Roman"/>
      <w:sz w:val="24"/>
      <w:szCs w:val="24"/>
      <w:lang w:eastAsia="bg-BG"/>
    </w:rPr>
  </w:style>
  <w:style w:type="character" w:customStyle="1" w:styleId="FontStyle21">
    <w:name w:val="Font Style21"/>
    <w:basedOn w:val="DefaultParagraphFont"/>
    <w:uiPriority w:val="99"/>
    <w:rsid w:val="00CB5AE0"/>
    <w:rPr>
      <w:rFonts w:ascii="Times New Roman" w:hAnsi="Times New Roman" w:cs="Times New Roman"/>
      <w:sz w:val="22"/>
      <w:szCs w:val="22"/>
    </w:rPr>
  </w:style>
  <w:style w:type="character" w:styleId="CommentReference">
    <w:name w:val="annotation reference"/>
    <w:basedOn w:val="DefaultParagraphFont"/>
    <w:uiPriority w:val="99"/>
    <w:semiHidden/>
    <w:unhideWhenUsed/>
    <w:rsid w:val="00880043"/>
    <w:rPr>
      <w:sz w:val="16"/>
      <w:szCs w:val="16"/>
    </w:rPr>
  </w:style>
  <w:style w:type="paragraph" w:styleId="CommentText">
    <w:name w:val="annotation text"/>
    <w:basedOn w:val="Normal"/>
    <w:link w:val="CommentTextChar"/>
    <w:uiPriority w:val="99"/>
    <w:semiHidden/>
    <w:unhideWhenUsed/>
    <w:rsid w:val="00880043"/>
    <w:pPr>
      <w:spacing w:line="240" w:lineRule="auto"/>
    </w:pPr>
    <w:rPr>
      <w:sz w:val="20"/>
      <w:szCs w:val="20"/>
    </w:rPr>
  </w:style>
  <w:style w:type="character" w:customStyle="1" w:styleId="CommentTextChar">
    <w:name w:val="Comment Text Char"/>
    <w:basedOn w:val="DefaultParagraphFont"/>
    <w:link w:val="CommentText"/>
    <w:uiPriority w:val="99"/>
    <w:semiHidden/>
    <w:rsid w:val="00880043"/>
    <w:rPr>
      <w:sz w:val="20"/>
      <w:szCs w:val="20"/>
    </w:rPr>
  </w:style>
  <w:style w:type="paragraph" w:styleId="CommentSubject">
    <w:name w:val="annotation subject"/>
    <w:basedOn w:val="CommentText"/>
    <w:next w:val="CommentText"/>
    <w:link w:val="CommentSubjectChar"/>
    <w:uiPriority w:val="99"/>
    <w:semiHidden/>
    <w:unhideWhenUsed/>
    <w:rsid w:val="00880043"/>
    <w:rPr>
      <w:b/>
      <w:bCs/>
    </w:rPr>
  </w:style>
  <w:style w:type="character" w:customStyle="1" w:styleId="CommentSubjectChar">
    <w:name w:val="Comment Subject Char"/>
    <w:basedOn w:val="CommentTextChar"/>
    <w:link w:val="CommentSubject"/>
    <w:uiPriority w:val="99"/>
    <w:semiHidden/>
    <w:rsid w:val="00880043"/>
    <w:rPr>
      <w:b/>
      <w:bCs/>
      <w:sz w:val="20"/>
      <w:szCs w:val="20"/>
    </w:rPr>
  </w:style>
  <w:style w:type="paragraph" w:styleId="BalloonText">
    <w:name w:val="Balloon Text"/>
    <w:basedOn w:val="Normal"/>
    <w:link w:val="BalloonTextChar"/>
    <w:uiPriority w:val="99"/>
    <w:semiHidden/>
    <w:unhideWhenUsed/>
    <w:rsid w:val="00880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043"/>
    <w:rPr>
      <w:rFonts w:ascii="Tahoma" w:hAnsi="Tahoma" w:cs="Tahoma"/>
      <w:sz w:val="16"/>
      <w:szCs w:val="16"/>
    </w:rPr>
  </w:style>
  <w:style w:type="character" w:customStyle="1" w:styleId="highlight">
    <w:name w:val="highlight"/>
    <w:basedOn w:val="DefaultParagraphFont"/>
    <w:rsid w:val="0062769A"/>
  </w:style>
  <w:style w:type="table" w:styleId="TableGrid">
    <w:name w:val="Table Grid"/>
    <w:basedOn w:val="TableNormal"/>
    <w:rsid w:val="00A01FC5"/>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9"/>
    <w:rsid w:val="00510E77"/>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9"/>
    <w:rsid w:val="00510E77"/>
    <w:rPr>
      <w:rFonts w:asciiTheme="majorHAnsi" w:eastAsiaTheme="majorEastAsia" w:hAnsiTheme="majorHAnsi" w:cstheme="majorBidi"/>
      <w:b/>
      <w:bCs/>
      <w:color w:val="4F81BD" w:themeColor="accent1"/>
    </w:rPr>
  </w:style>
  <w:style w:type="character" w:customStyle="1" w:styleId="heading1char0">
    <w:name w:val="heading1char"/>
    <w:basedOn w:val="DefaultParagraphFont"/>
    <w:uiPriority w:val="99"/>
    <w:rsid w:val="00B73D22"/>
    <w:rPr>
      <w:rFonts w:ascii="Times New Roman" w:hAnsi="Times New Roman" w:cs="Times New Roman" w:hint="default"/>
      <w:b/>
      <w:bCs/>
    </w:rPr>
  </w:style>
  <w:style w:type="paragraph" w:styleId="BodyText2">
    <w:name w:val="Body Text 2"/>
    <w:aliases w:val=" Знак4,Знак4, Знак Знак Знак Знак Знак Знак,Основен текст 21, Знак41,Знак41, Знак3"/>
    <w:basedOn w:val="Normal"/>
    <w:link w:val="BodyText2Char"/>
    <w:rsid w:val="007E53EB"/>
    <w:pPr>
      <w:spacing w:after="120" w:line="480" w:lineRule="auto"/>
      <w:jc w:val="both"/>
    </w:pPr>
    <w:rPr>
      <w:rFonts w:ascii="Univers" w:eastAsia="Times New Roman" w:hAnsi="Univers" w:cs="Times New Roman"/>
      <w:lang w:val="en-GB"/>
    </w:rPr>
  </w:style>
  <w:style w:type="character" w:customStyle="1" w:styleId="BodyText2Char">
    <w:name w:val="Body Text 2 Char"/>
    <w:aliases w:val=" Знак4 Char,Знак4 Char, Знак Знак Знак Знак Знак Знак Char,Основен текст 21 Char, Знак41 Char,Знак41 Char, Знак3 Char"/>
    <w:basedOn w:val="DefaultParagraphFont"/>
    <w:link w:val="BodyText2"/>
    <w:rsid w:val="007E53EB"/>
    <w:rPr>
      <w:rFonts w:ascii="Univers" w:eastAsia="Times New Roman" w:hAnsi="Univers" w:cs="Times New Roman"/>
      <w:lang w:val="en-GB"/>
    </w:rPr>
  </w:style>
  <w:style w:type="paragraph" w:styleId="Header">
    <w:name w:val="header"/>
    <w:basedOn w:val="Normal"/>
    <w:link w:val="HeaderChar"/>
    <w:uiPriority w:val="99"/>
    <w:unhideWhenUsed/>
    <w:rsid w:val="00DA2A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DA2A11"/>
  </w:style>
  <w:style w:type="paragraph" w:styleId="Footer">
    <w:name w:val="footer"/>
    <w:basedOn w:val="Normal"/>
    <w:link w:val="FooterChar"/>
    <w:uiPriority w:val="99"/>
    <w:unhideWhenUsed/>
    <w:rsid w:val="00DA2A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DA2A11"/>
  </w:style>
  <w:style w:type="paragraph" w:customStyle="1" w:styleId="GfAheading1">
    <w:name w:val="GfA heading 1"/>
    <w:basedOn w:val="Normal"/>
    <w:rsid w:val="000869C0"/>
    <w:pPr>
      <w:numPr>
        <w:numId w:val="23"/>
      </w:numPr>
      <w:snapToGrid w:val="0"/>
      <w:spacing w:after="0" w:line="240" w:lineRule="auto"/>
    </w:pPr>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136">
      <w:bodyDiv w:val="1"/>
      <w:marLeft w:val="0"/>
      <w:marRight w:val="0"/>
      <w:marTop w:val="0"/>
      <w:marBottom w:val="0"/>
      <w:divBdr>
        <w:top w:val="none" w:sz="0" w:space="0" w:color="auto"/>
        <w:left w:val="none" w:sz="0" w:space="0" w:color="auto"/>
        <w:bottom w:val="none" w:sz="0" w:space="0" w:color="auto"/>
        <w:right w:val="none" w:sz="0" w:space="0" w:color="auto"/>
      </w:divBdr>
      <w:divsChild>
        <w:div w:id="35275553">
          <w:marLeft w:val="0"/>
          <w:marRight w:val="0"/>
          <w:marTop w:val="0"/>
          <w:marBottom w:val="0"/>
          <w:divBdr>
            <w:top w:val="none" w:sz="0" w:space="0" w:color="auto"/>
            <w:left w:val="none" w:sz="0" w:space="0" w:color="auto"/>
            <w:bottom w:val="none" w:sz="0" w:space="0" w:color="auto"/>
            <w:right w:val="none" w:sz="0" w:space="0" w:color="auto"/>
          </w:divBdr>
        </w:div>
        <w:div w:id="1712220999">
          <w:marLeft w:val="0"/>
          <w:marRight w:val="0"/>
          <w:marTop w:val="0"/>
          <w:marBottom w:val="0"/>
          <w:divBdr>
            <w:top w:val="none" w:sz="0" w:space="0" w:color="auto"/>
            <w:left w:val="none" w:sz="0" w:space="0" w:color="auto"/>
            <w:bottom w:val="none" w:sz="0" w:space="0" w:color="auto"/>
            <w:right w:val="none" w:sz="0" w:space="0" w:color="auto"/>
          </w:divBdr>
        </w:div>
        <w:div w:id="412631607">
          <w:marLeft w:val="0"/>
          <w:marRight w:val="0"/>
          <w:marTop w:val="0"/>
          <w:marBottom w:val="0"/>
          <w:divBdr>
            <w:top w:val="none" w:sz="0" w:space="0" w:color="auto"/>
            <w:left w:val="none" w:sz="0" w:space="0" w:color="auto"/>
            <w:bottom w:val="none" w:sz="0" w:space="0" w:color="auto"/>
            <w:right w:val="none" w:sz="0" w:space="0" w:color="auto"/>
          </w:divBdr>
        </w:div>
        <w:div w:id="1427505481">
          <w:marLeft w:val="0"/>
          <w:marRight w:val="0"/>
          <w:marTop w:val="0"/>
          <w:marBottom w:val="0"/>
          <w:divBdr>
            <w:top w:val="none" w:sz="0" w:space="0" w:color="auto"/>
            <w:left w:val="none" w:sz="0" w:space="0" w:color="auto"/>
            <w:bottom w:val="none" w:sz="0" w:space="0" w:color="auto"/>
            <w:right w:val="none" w:sz="0" w:space="0" w:color="auto"/>
          </w:divBdr>
        </w:div>
        <w:div w:id="1618559757">
          <w:marLeft w:val="0"/>
          <w:marRight w:val="0"/>
          <w:marTop w:val="0"/>
          <w:marBottom w:val="0"/>
          <w:divBdr>
            <w:top w:val="none" w:sz="0" w:space="0" w:color="auto"/>
            <w:left w:val="none" w:sz="0" w:space="0" w:color="auto"/>
            <w:bottom w:val="none" w:sz="0" w:space="0" w:color="auto"/>
            <w:right w:val="none" w:sz="0" w:space="0" w:color="auto"/>
          </w:divBdr>
        </w:div>
        <w:div w:id="1860925366">
          <w:marLeft w:val="0"/>
          <w:marRight w:val="0"/>
          <w:marTop w:val="0"/>
          <w:marBottom w:val="0"/>
          <w:divBdr>
            <w:top w:val="none" w:sz="0" w:space="0" w:color="auto"/>
            <w:left w:val="none" w:sz="0" w:space="0" w:color="auto"/>
            <w:bottom w:val="none" w:sz="0" w:space="0" w:color="auto"/>
            <w:right w:val="none" w:sz="0" w:space="0" w:color="auto"/>
          </w:divBdr>
        </w:div>
        <w:div w:id="521096161">
          <w:marLeft w:val="0"/>
          <w:marRight w:val="0"/>
          <w:marTop w:val="0"/>
          <w:marBottom w:val="0"/>
          <w:divBdr>
            <w:top w:val="none" w:sz="0" w:space="0" w:color="auto"/>
            <w:left w:val="none" w:sz="0" w:space="0" w:color="auto"/>
            <w:bottom w:val="none" w:sz="0" w:space="0" w:color="auto"/>
            <w:right w:val="none" w:sz="0" w:space="0" w:color="auto"/>
          </w:divBdr>
        </w:div>
        <w:div w:id="163321160">
          <w:marLeft w:val="0"/>
          <w:marRight w:val="0"/>
          <w:marTop w:val="0"/>
          <w:marBottom w:val="0"/>
          <w:divBdr>
            <w:top w:val="none" w:sz="0" w:space="0" w:color="auto"/>
            <w:left w:val="none" w:sz="0" w:space="0" w:color="auto"/>
            <w:bottom w:val="none" w:sz="0" w:space="0" w:color="auto"/>
            <w:right w:val="none" w:sz="0" w:space="0" w:color="auto"/>
          </w:divBdr>
        </w:div>
      </w:divsChild>
    </w:div>
    <w:div w:id="135798780">
      <w:bodyDiv w:val="1"/>
      <w:marLeft w:val="0"/>
      <w:marRight w:val="0"/>
      <w:marTop w:val="0"/>
      <w:marBottom w:val="0"/>
      <w:divBdr>
        <w:top w:val="none" w:sz="0" w:space="0" w:color="auto"/>
        <w:left w:val="none" w:sz="0" w:space="0" w:color="auto"/>
        <w:bottom w:val="none" w:sz="0" w:space="0" w:color="auto"/>
        <w:right w:val="none" w:sz="0" w:space="0" w:color="auto"/>
      </w:divBdr>
    </w:div>
    <w:div w:id="638386416">
      <w:bodyDiv w:val="1"/>
      <w:marLeft w:val="0"/>
      <w:marRight w:val="0"/>
      <w:marTop w:val="0"/>
      <w:marBottom w:val="0"/>
      <w:divBdr>
        <w:top w:val="none" w:sz="0" w:space="0" w:color="auto"/>
        <w:left w:val="none" w:sz="0" w:space="0" w:color="auto"/>
        <w:bottom w:val="none" w:sz="0" w:space="0" w:color="auto"/>
        <w:right w:val="none" w:sz="0" w:space="0" w:color="auto"/>
      </w:divBdr>
      <w:divsChild>
        <w:div w:id="1192766563">
          <w:marLeft w:val="0"/>
          <w:marRight w:val="0"/>
          <w:marTop w:val="0"/>
          <w:marBottom w:val="0"/>
          <w:divBdr>
            <w:top w:val="none" w:sz="0" w:space="0" w:color="auto"/>
            <w:left w:val="none" w:sz="0" w:space="0" w:color="auto"/>
            <w:bottom w:val="none" w:sz="0" w:space="0" w:color="auto"/>
            <w:right w:val="none" w:sz="0" w:space="0" w:color="auto"/>
          </w:divBdr>
        </w:div>
        <w:div w:id="1623151526">
          <w:marLeft w:val="0"/>
          <w:marRight w:val="0"/>
          <w:marTop w:val="0"/>
          <w:marBottom w:val="0"/>
          <w:divBdr>
            <w:top w:val="none" w:sz="0" w:space="0" w:color="auto"/>
            <w:left w:val="none" w:sz="0" w:space="0" w:color="auto"/>
            <w:bottom w:val="none" w:sz="0" w:space="0" w:color="auto"/>
            <w:right w:val="none" w:sz="0" w:space="0" w:color="auto"/>
          </w:divBdr>
        </w:div>
        <w:div w:id="907884987">
          <w:marLeft w:val="0"/>
          <w:marRight w:val="0"/>
          <w:marTop w:val="0"/>
          <w:marBottom w:val="0"/>
          <w:divBdr>
            <w:top w:val="none" w:sz="0" w:space="0" w:color="auto"/>
            <w:left w:val="none" w:sz="0" w:space="0" w:color="auto"/>
            <w:bottom w:val="none" w:sz="0" w:space="0" w:color="auto"/>
            <w:right w:val="none" w:sz="0" w:space="0" w:color="auto"/>
          </w:divBdr>
        </w:div>
        <w:div w:id="1183475527">
          <w:marLeft w:val="0"/>
          <w:marRight w:val="0"/>
          <w:marTop w:val="0"/>
          <w:marBottom w:val="0"/>
          <w:divBdr>
            <w:top w:val="none" w:sz="0" w:space="0" w:color="auto"/>
            <w:left w:val="none" w:sz="0" w:space="0" w:color="auto"/>
            <w:bottom w:val="none" w:sz="0" w:space="0" w:color="auto"/>
            <w:right w:val="none" w:sz="0" w:space="0" w:color="auto"/>
          </w:divBdr>
        </w:div>
        <w:div w:id="1126462638">
          <w:marLeft w:val="0"/>
          <w:marRight w:val="0"/>
          <w:marTop w:val="0"/>
          <w:marBottom w:val="0"/>
          <w:divBdr>
            <w:top w:val="none" w:sz="0" w:space="0" w:color="auto"/>
            <w:left w:val="none" w:sz="0" w:space="0" w:color="auto"/>
            <w:bottom w:val="none" w:sz="0" w:space="0" w:color="auto"/>
            <w:right w:val="none" w:sz="0" w:space="0" w:color="auto"/>
          </w:divBdr>
        </w:div>
        <w:div w:id="1452624507">
          <w:marLeft w:val="0"/>
          <w:marRight w:val="0"/>
          <w:marTop w:val="0"/>
          <w:marBottom w:val="0"/>
          <w:divBdr>
            <w:top w:val="none" w:sz="0" w:space="0" w:color="auto"/>
            <w:left w:val="none" w:sz="0" w:space="0" w:color="auto"/>
            <w:bottom w:val="none" w:sz="0" w:space="0" w:color="auto"/>
            <w:right w:val="none" w:sz="0" w:space="0" w:color="auto"/>
          </w:divBdr>
        </w:div>
        <w:div w:id="2109496066">
          <w:marLeft w:val="0"/>
          <w:marRight w:val="0"/>
          <w:marTop w:val="0"/>
          <w:marBottom w:val="0"/>
          <w:divBdr>
            <w:top w:val="none" w:sz="0" w:space="0" w:color="auto"/>
            <w:left w:val="none" w:sz="0" w:space="0" w:color="auto"/>
            <w:bottom w:val="none" w:sz="0" w:space="0" w:color="auto"/>
            <w:right w:val="none" w:sz="0" w:space="0" w:color="auto"/>
          </w:divBdr>
        </w:div>
        <w:div w:id="1949006080">
          <w:marLeft w:val="0"/>
          <w:marRight w:val="0"/>
          <w:marTop w:val="0"/>
          <w:marBottom w:val="0"/>
          <w:divBdr>
            <w:top w:val="none" w:sz="0" w:space="0" w:color="auto"/>
            <w:left w:val="none" w:sz="0" w:space="0" w:color="auto"/>
            <w:bottom w:val="none" w:sz="0" w:space="0" w:color="auto"/>
            <w:right w:val="none" w:sz="0" w:space="0" w:color="auto"/>
          </w:divBdr>
        </w:div>
      </w:divsChild>
    </w:div>
    <w:div w:id="806239852">
      <w:bodyDiv w:val="1"/>
      <w:marLeft w:val="0"/>
      <w:marRight w:val="0"/>
      <w:marTop w:val="0"/>
      <w:marBottom w:val="0"/>
      <w:divBdr>
        <w:top w:val="none" w:sz="0" w:space="0" w:color="auto"/>
        <w:left w:val="none" w:sz="0" w:space="0" w:color="auto"/>
        <w:bottom w:val="none" w:sz="0" w:space="0" w:color="auto"/>
        <w:right w:val="none" w:sz="0" w:space="0" w:color="auto"/>
      </w:divBdr>
    </w:div>
    <w:div w:id="1871990437">
      <w:bodyDiv w:val="1"/>
      <w:marLeft w:val="0"/>
      <w:marRight w:val="0"/>
      <w:marTop w:val="0"/>
      <w:marBottom w:val="0"/>
      <w:divBdr>
        <w:top w:val="none" w:sz="0" w:space="0" w:color="auto"/>
        <w:left w:val="none" w:sz="0" w:space="0" w:color="auto"/>
        <w:bottom w:val="none" w:sz="0" w:space="0" w:color="auto"/>
        <w:right w:val="none" w:sz="0" w:space="0" w:color="auto"/>
      </w:divBdr>
      <w:divsChild>
        <w:div w:id="117383579">
          <w:marLeft w:val="0"/>
          <w:marRight w:val="0"/>
          <w:marTop w:val="0"/>
          <w:marBottom w:val="0"/>
          <w:divBdr>
            <w:top w:val="none" w:sz="0" w:space="0" w:color="auto"/>
            <w:left w:val="none" w:sz="0" w:space="0" w:color="auto"/>
            <w:bottom w:val="none" w:sz="0" w:space="0" w:color="auto"/>
            <w:right w:val="none" w:sz="0" w:space="0" w:color="auto"/>
          </w:divBdr>
        </w:div>
        <w:div w:id="1073505920">
          <w:marLeft w:val="0"/>
          <w:marRight w:val="0"/>
          <w:marTop w:val="0"/>
          <w:marBottom w:val="0"/>
          <w:divBdr>
            <w:top w:val="none" w:sz="0" w:space="0" w:color="auto"/>
            <w:left w:val="none" w:sz="0" w:space="0" w:color="auto"/>
            <w:bottom w:val="none" w:sz="0" w:space="0" w:color="auto"/>
            <w:right w:val="none" w:sz="0" w:space="0" w:color="auto"/>
          </w:divBdr>
        </w:div>
        <w:div w:id="1581595255">
          <w:marLeft w:val="0"/>
          <w:marRight w:val="0"/>
          <w:marTop w:val="0"/>
          <w:marBottom w:val="0"/>
          <w:divBdr>
            <w:top w:val="none" w:sz="0" w:space="0" w:color="auto"/>
            <w:left w:val="none" w:sz="0" w:space="0" w:color="auto"/>
            <w:bottom w:val="none" w:sz="0" w:space="0" w:color="auto"/>
            <w:right w:val="none" w:sz="0" w:space="0" w:color="auto"/>
          </w:divBdr>
        </w:div>
        <w:div w:id="186677841">
          <w:marLeft w:val="0"/>
          <w:marRight w:val="0"/>
          <w:marTop w:val="0"/>
          <w:marBottom w:val="0"/>
          <w:divBdr>
            <w:top w:val="none" w:sz="0" w:space="0" w:color="auto"/>
            <w:left w:val="none" w:sz="0" w:space="0" w:color="auto"/>
            <w:bottom w:val="none" w:sz="0" w:space="0" w:color="auto"/>
            <w:right w:val="none" w:sz="0" w:space="0" w:color="auto"/>
          </w:divBdr>
        </w:div>
        <w:div w:id="698436008">
          <w:marLeft w:val="0"/>
          <w:marRight w:val="0"/>
          <w:marTop w:val="0"/>
          <w:marBottom w:val="0"/>
          <w:divBdr>
            <w:top w:val="none" w:sz="0" w:space="0" w:color="auto"/>
            <w:left w:val="none" w:sz="0" w:space="0" w:color="auto"/>
            <w:bottom w:val="none" w:sz="0" w:space="0" w:color="auto"/>
            <w:right w:val="none" w:sz="0" w:space="0" w:color="auto"/>
          </w:divBdr>
        </w:div>
        <w:div w:id="1585382100">
          <w:marLeft w:val="0"/>
          <w:marRight w:val="0"/>
          <w:marTop w:val="0"/>
          <w:marBottom w:val="0"/>
          <w:divBdr>
            <w:top w:val="none" w:sz="0" w:space="0" w:color="auto"/>
            <w:left w:val="none" w:sz="0" w:space="0" w:color="auto"/>
            <w:bottom w:val="none" w:sz="0" w:space="0" w:color="auto"/>
            <w:right w:val="none" w:sz="0" w:space="0" w:color="auto"/>
          </w:divBdr>
        </w:div>
        <w:div w:id="216863934">
          <w:marLeft w:val="0"/>
          <w:marRight w:val="0"/>
          <w:marTop w:val="0"/>
          <w:marBottom w:val="0"/>
          <w:divBdr>
            <w:top w:val="none" w:sz="0" w:space="0" w:color="auto"/>
            <w:left w:val="none" w:sz="0" w:space="0" w:color="auto"/>
            <w:bottom w:val="none" w:sz="0" w:space="0" w:color="auto"/>
            <w:right w:val="none" w:sz="0" w:space="0" w:color="auto"/>
          </w:divBdr>
        </w:div>
        <w:div w:id="1210335978">
          <w:marLeft w:val="0"/>
          <w:marRight w:val="0"/>
          <w:marTop w:val="0"/>
          <w:marBottom w:val="0"/>
          <w:divBdr>
            <w:top w:val="none" w:sz="0" w:space="0" w:color="auto"/>
            <w:left w:val="none" w:sz="0" w:space="0" w:color="auto"/>
            <w:bottom w:val="none" w:sz="0" w:space="0" w:color="auto"/>
            <w:right w:val="none" w:sz="0" w:space="0" w:color="auto"/>
          </w:divBdr>
        </w:div>
        <w:div w:id="402532652">
          <w:marLeft w:val="0"/>
          <w:marRight w:val="0"/>
          <w:marTop w:val="0"/>
          <w:marBottom w:val="0"/>
          <w:divBdr>
            <w:top w:val="none" w:sz="0" w:space="0" w:color="auto"/>
            <w:left w:val="none" w:sz="0" w:space="0" w:color="auto"/>
            <w:bottom w:val="none" w:sz="0" w:space="0" w:color="auto"/>
            <w:right w:val="none" w:sz="0" w:space="0" w:color="auto"/>
          </w:divBdr>
        </w:div>
        <w:div w:id="389812821">
          <w:marLeft w:val="0"/>
          <w:marRight w:val="0"/>
          <w:marTop w:val="0"/>
          <w:marBottom w:val="0"/>
          <w:divBdr>
            <w:top w:val="none" w:sz="0" w:space="0" w:color="auto"/>
            <w:left w:val="none" w:sz="0" w:space="0" w:color="auto"/>
            <w:bottom w:val="none" w:sz="0" w:space="0" w:color="auto"/>
            <w:right w:val="none" w:sz="0" w:space="0" w:color="auto"/>
          </w:divBdr>
        </w:div>
        <w:div w:id="1286042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980DC-47D6-4352-B5C7-99D5093BB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11</Pages>
  <Words>4203</Words>
  <Characters>23958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Maria Stanevska</cp:lastModifiedBy>
  <cp:revision>56</cp:revision>
  <cp:lastPrinted>2015-04-28T13:44:00Z</cp:lastPrinted>
  <dcterms:created xsi:type="dcterms:W3CDTF">2015-04-21T05:54:00Z</dcterms:created>
  <dcterms:modified xsi:type="dcterms:W3CDTF">2015-04-28T13:44:00Z</dcterms:modified>
</cp:coreProperties>
</file>